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78" w:rsidRDefault="004E7864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NTNU</w:t>
      </w:r>
      <w:r>
        <w:rPr>
          <w:b/>
        </w:rPr>
        <w:tab/>
        <w:t>S</w:t>
      </w:r>
      <w:r w:rsidR="00996C78">
        <w:rPr>
          <w:b/>
        </w:rPr>
        <w:t xml:space="preserve">-sak </w:t>
      </w:r>
      <w:bookmarkStart w:id="0" w:name="Ksak"/>
      <w:bookmarkEnd w:id="0"/>
      <w:r w:rsidR="00DF513A">
        <w:rPr>
          <w:b/>
        </w:rPr>
        <w:t>29</w:t>
      </w:r>
      <w:r w:rsidR="00AA788D">
        <w:rPr>
          <w:b/>
        </w:rPr>
        <w:t>/15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Norges teknisk-naturvitenskapelige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universitet</w:t>
      </w:r>
    </w:p>
    <w:p w:rsidR="00996C78" w:rsidRDefault="004D17C7">
      <w:pPr>
        <w:tabs>
          <w:tab w:val="right" w:pos="9809"/>
        </w:tabs>
      </w:pPr>
      <w:bookmarkStart w:id="1" w:name="Dato"/>
      <w:bookmarkEnd w:id="1"/>
      <w:r>
        <w:t>14</w:t>
      </w:r>
      <w:r w:rsidR="00AA788D">
        <w:t>.08.2015</w:t>
      </w:r>
      <w:r w:rsidR="00996C78">
        <w:t xml:space="preserve"> </w:t>
      </w:r>
      <w:bookmarkStart w:id="2" w:name="Init"/>
      <w:bookmarkEnd w:id="2"/>
    </w:p>
    <w:p w:rsidR="00996C78" w:rsidRDefault="00996C78" w:rsidP="00AA788D">
      <w:pPr>
        <w:pStyle w:val="Hode"/>
        <w:tabs>
          <w:tab w:val="right" w:pos="9809"/>
        </w:tabs>
      </w:pPr>
      <w:r>
        <w:t xml:space="preserve">Arkiv: </w:t>
      </w:r>
      <w:bookmarkStart w:id="3" w:name="Kode"/>
      <w:bookmarkEnd w:id="3"/>
      <w:r w:rsidR="005B6833">
        <w:t>2015/</w:t>
      </w:r>
      <w:r w:rsidR="001B4CBE">
        <w:t>12992</w:t>
      </w:r>
      <w:r>
        <w:tab/>
        <w:t xml:space="preserve"> </w:t>
      </w:r>
      <w:bookmarkStart w:id="4" w:name="para"/>
      <w:bookmarkEnd w:id="4"/>
    </w:p>
    <w:p w:rsidR="00996C78" w:rsidRPr="005B6833" w:rsidRDefault="005B6833">
      <w:pPr>
        <w:pStyle w:val="Hode"/>
        <w:tabs>
          <w:tab w:val="right" w:pos="9809"/>
        </w:tabs>
        <w:spacing w:line="240" w:lineRule="exact"/>
      </w:pPr>
      <w:r w:rsidRPr="005B6833">
        <w:t>Saksansvarlig:</w:t>
      </w:r>
      <w:r w:rsidR="00557E38">
        <w:t xml:space="preserve"> </w:t>
      </w:r>
      <w:r w:rsidRPr="005B6833">
        <w:t xml:space="preserve"> Ida Munkeby</w:t>
      </w:r>
      <w:r w:rsidR="003E4AF8">
        <w:t xml:space="preserve">                                                    (</w:t>
      </w:r>
      <w:hyperlink r:id="rId7" w:history="1">
        <w:r w:rsidR="003E4AF8" w:rsidRPr="003E4AF8">
          <w:rPr>
            <w:rStyle w:val="Hyperkobling"/>
          </w:rPr>
          <w:t>Tilleggsnotat</w:t>
        </w:r>
      </w:hyperlink>
      <w:r w:rsidR="007D069E">
        <w:t xml:space="preserve"> utsendt Styret 26</w:t>
      </w:r>
      <w:bookmarkStart w:id="5" w:name="_GoBack"/>
      <w:bookmarkEnd w:id="5"/>
      <w:r w:rsidR="003E4AF8">
        <w:t>.8.2015)</w:t>
      </w:r>
      <w:r w:rsidRPr="005B6833">
        <w:br/>
        <w:t>Saksbehandler: Kristin Wergeland Brekke</w:t>
      </w: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tabs>
          <w:tab w:val="right" w:pos="9809"/>
        </w:tabs>
        <w:jc w:val="center"/>
        <w:rPr>
          <w:b/>
          <w:sz w:val="26"/>
        </w:rPr>
      </w:pPr>
      <w:r>
        <w:rPr>
          <w:b/>
          <w:sz w:val="26"/>
        </w:rPr>
        <w:t>N O T A T</w:t>
      </w:r>
      <w:r w:rsidR="005B6833">
        <w:rPr>
          <w:b/>
          <w:sz w:val="26"/>
        </w:rPr>
        <w:t xml:space="preserve"> </w:t>
      </w:r>
    </w:p>
    <w:p w:rsidR="00996C78" w:rsidRDefault="00996C78">
      <w:pPr>
        <w:tabs>
          <w:tab w:val="right" w:pos="9809"/>
        </w:tabs>
        <w:rPr>
          <w:b/>
        </w:rPr>
      </w:pPr>
    </w:p>
    <w:p w:rsidR="00996C78" w:rsidRDefault="00996C78">
      <w:pPr>
        <w:tabs>
          <w:tab w:val="left" w:pos="567"/>
          <w:tab w:val="right" w:pos="9809"/>
        </w:tabs>
      </w:pPr>
      <w:proofErr w:type="gramStart"/>
      <w:r>
        <w:t>Til:</w:t>
      </w:r>
      <w:r>
        <w:tab/>
      </w:r>
      <w:proofErr w:type="gramEnd"/>
      <w:r w:rsidR="004E7864">
        <w:t>Styret</w:t>
      </w:r>
    </w:p>
    <w:p w:rsidR="00996C78" w:rsidRDefault="00996C78">
      <w:pPr>
        <w:tabs>
          <w:tab w:val="left" w:pos="567"/>
          <w:tab w:val="right" w:pos="9809"/>
        </w:tabs>
      </w:pPr>
      <w:proofErr w:type="gramStart"/>
      <w:r>
        <w:t>Fra:</w:t>
      </w:r>
      <w:r>
        <w:tab/>
      </w:r>
      <w:proofErr w:type="gramEnd"/>
      <w:r w:rsidR="002B58D0">
        <w:t>Rektor</w:t>
      </w:r>
    </w:p>
    <w:p w:rsidR="00996C78" w:rsidRDefault="00996C78">
      <w:pPr>
        <w:tabs>
          <w:tab w:val="left" w:pos="567"/>
          <w:tab w:val="right" w:pos="9809"/>
        </w:tabs>
        <w:ind w:left="567" w:hanging="567"/>
        <w:rPr>
          <w:b/>
        </w:rPr>
      </w:pPr>
      <w:proofErr w:type="gramStart"/>
      <w:r>
        <w:rPr>
          <w:b/>
        </w:rPr>
        <w:t>Om:</w:t>
      </w:r>
      <w:r>
        <w:rPr>
          <w:b/>
        </w:rPr>
        <w:tab/>
      </w:r>
      <w:bookmarkStart w:id="6" w:name="Om"/>
      <w:bookmarkEnd w:id="6"/>
      <w:proofErr w:type="gramEnd"/>
      <w:r w:rsidR="00AA788D">
        <w:rPr>
          <w:b/>
        </w:rPr>
        <w:t>Utvidelse av NTNU-styret. Reglement for valg av medlemmer fra høgskolene</w:t>
      </w:r>
    </w:p>
    <w:p w:rsidR="00996C78" w:rsidRDefault="00996C78">
      <w:pPr>
        <w:tabs>
          <w:tab w:val="left" w:pos="567"/>
          <w:tab w:val="right" w:pos="9809"/>
        </w:tabs>
      </w:pPr>
    </w:p>
    <w:p w:rsidR="00996C78" w:rsidRDefault="00996C78">
      <w:pPr>
        <w:pBdr>
          <w:top w:val="single" w:sz="6" w:space="1" w:color="auto"/>
        </w:pBdr>
      </w:pPr>
    </w:p>
    <w:p w:rsidR="00996C78" w:rsidRDefault="00996C78">
      <w:bookmarkStart w:id="7" w:name="Start"/>
      <w:bookmarkEnd w:id="7"/>
    </w:p>
    <w:p w:rsidR="00996C78" w:rsidRDefault="00996C78"/>
    <w:p w:rsidR="00996C78" w:rsidRDefault="00996C78">
      <w:pPr>
        <w:rPr>
          <w:b/>
          <w:u w:val="single"/>
        </w:rPr>
      </w:pPr>
      <w:r>
        <w:rPr>
          <w:b/>
          <w:u w:val="single"/>
        </w:rPr>
        <w:t>Tilråding:</w:t>
      </w:r>
    </w:p>
    <w:p w:rsidR="00AA788D" w:rsidRDefault="00AA788D">
      <w:pPr>
        <w:rPr>
          <w:b/>
          <w:u w:val="single"/>
        </w:rPr>
      </w:pPr>
    </w:p>
    <w:p w:rsidR="00B23AAB" w:rsidRDefault="00CB48EA" w:rsidP="009E0273">
      <w:pPr>
        <w:numPr>
          <w:ilvl w:val="0"/>
          <w:numId w:val="6"/>
        </w:numPr>
      </w:pPr>
      <w:r>
        <w:t>S</w:t>
      </w:r>
      <w:r w:rsidR="00AA788D">
        <w:t xml:space="preserve">tyret </w:t>
      </w:r>
      <w:r>
        <w:t xml:space="preserve">legger </w:t>
      </w:r>
      <w:r w:rsidR="00AA788D">
        <w:t>til grunn at NTNUs valgreglement og valgsystem benyttes så langt det passer</w:t>
      </w:r>
      <w:r>
        <w:t xml:space="preserve"> ved det ekstraordinære valget av styremedlemmer fra høgskolene</w:t>
      </w:r>
      <w:r w:rsidR="00B23AAB">
        <w:t xml:space="preserve"> høsten 2015.</w:t>
      </w:r>
    </w:p>
    <w:p w:rsidR="00AA788D" w:rsidRDefault="00B23AAB" w:rsidP="009E0273">
      <w:pPr>
        <w:numPr>
          <w:ilvl w:val="0"/>
          <w:numId w:val="6"/>
        </w:numPr>
      </w:pPr>
      <w:r>
        <w:t xml:space="preserve">Styret </w:t>
      </w:r>
      <w:r w:rsidR="001B01BF">
        <w:t>vedtar de</w:t>
      </w:r>
      <w:r>
        <w:t xml:space="preserve"> foreslåtte </w:t>
      </w:r>
      <w:r w:rsidR="00CB48EA">
        <w:t>særregle</w:t>
      </w:r>
      <w:r w:rsidR="001B01BF">
        <w:t>ne</w:t>
      </w:r>
      <w:r>
        <w:t xml:space="preserve"> </w:t>
      </w:r>
      <w:r w:rsidR="00CB48EA">
        <w:t>om valgstyre og valgoppgjør</w:t>
      </w:r>
      <w:r>
        <w:t xml:space="preserve"> som sikrer at </w:t>
      </w:r>
      <w:proofErr w:type="spellStart"/>
      <w:r>
        <w:t>HiG</w:t>
      </w:r>
      <w:proofErr w:type="spellEnd"/>
      <w:r>
        <w:t xml:space="preserve">, </w:t>
      </w:r>
      <w:proofErr w:type="spellStart"/>
      <w:r>
        <w:t>HiST</w:t>
      </w:r>
      <w:proofErr w:type="spellEnd"/>
      <w:r>
        <w:t xml:space="preserve"> og </w:t>
      </w:r>
      <w:proofErr w:type="spellStart"/>
      <w:r>
        <w:t>HiÅ</w:t>
      </w:r>
      <w:proofErr w:type="spellEnd"/>
      <w:r>
        <w:t xml:space="preserve"> blir representert i styret</w:t>
      </w:r>
      <w:r w:rsidR="00D165D9">
        <w:t xml:space="preserve"> </w:t>
      </w:r>
      <w:r w:rsidR="005B503D">
        <w:t xml:space="preserve">i samsvar med Kunnskapsdepartementets forutsetninger. </w:t>
      </w:r>
      <w:r w:rsidR="009E0273">
        <w:br/>
      </w:r>
      <w:r w:rsidR="005B503D">
        <w:t xml:space="preserve">Det skal velges </w:t>
      </w:r>
      <w:r w:rsidR="00D165D9">
        <w:t xml:space="preserve">én vitenskapelig </w:t>
      </w:r>
      <w:proofErr w:type="spellStart"/>
      <w:r w:rsidR="00D165D9">
        <w:t>ansatt</w:t>
      </w:r>
      <w:proofErr w:type="spellEnd"/>
      <w:r w:rsidR="00D165D9">
        <w:t xml:space="preserve">, én teknisk-administrativt </w:t>
      </w:r>
      <w:proofErr w:type="spellStart"/>
      <w:r w:rsidR="00D165D9">
        <w:t>ansatt</w:t>
      </w:r>
      <w:proofErr w:type="spellEnd"/>
      <w:r w:rsidR="00D165D9">
        <w:t xml:space="preserve"> og én student </w:t>
      </w:r>
      <w:r w:rsidR="005B503D">
        <w:t>fra høgskolene</w:t>
      </w:r>
      <w:r>
        <w:t>.</w:t>
      </w:r>
      <w:r w:rsidR="00D165D9">
        <w:t xml:space="preserve"> Departementet oppnevner i tillegg en ekstern.</w:t>
      </w:r>
    </w:p>
    <w:p w:rsidR="00AA788D" w:rsidRDefault="004830AF" w:rsidP="001B01BF">
      <w:pPr>
        <w:numPr>
          <w:ilvl w:val="0"/>
          <w:numId w:val="6"/>
        </w:numPr>
      </w:pPr>
      <w:r>
        <w:t>I henhold til valgreglementet, gjennomføres v</w:t>
      </w:r>
      <w:r w:rsidR="00C778FD">
        <w:t>alge</w:t>
      </w:r>
      <w:r>
        <w:t>ne etter</w:t>
      </w:r>
      <w:r w:rsidR="001B01BF">
        <w:t xml:space="preserve"> tidsplan fastsatt av Rektor ved NTNU. </w:t>
      </w:r>
    </w:p>
    <w:p w:rsidR="001B01BF" w:rsidRDefault="001B01BF" w:rsidP="001B01BF">
      <w:pPr>
        <w:ind w:left="720"/>
      </w:pPr>
    </w:p>
    <w:p w:rsidR="00AA788D" w:rsidRPr="00AA788D" w:rsidRDefault="00AA788D">
      <w:pPr>
        <w:rPr>
          <w:b/>
          <w:szCs w:val="24"/>
        </w:rPr>
      </w:pPr>
      <w:r w:rsidRPr="00AA788D">
        <w:rPr>
          <w:b/>
          <w:szCs w:val="24"/>
        </w:rPr>
        <w:t>Bakgrunn</w:t>
      </w:r>
    </w:p>
    <w:p w:rsidR="00AA788D" w:rsidRPr="00AA788D" w:rsidRDefault="00AA788D" w:rsidP="00AA788D">
      <w:pPr>
        <w:rPr>
          <w:szCs w:val="24"/>
          <w:lang w:eastAsia="en-US"/>
        </w:rPr>
      </w:pPr>
      <w:r w:rsidRPr="00AA788D">
        <w:rPr>
          <w:szCs w:val="24"/>
          <w:lang w:eastAsia="en-US"/>
        </w:rPr>
        <w:t>Kunnskapsdepartementet har i brev av 19.6.2015 bestemt følgende</w:t>
      </w:r>
      <w:r w:rsidR="001B01BF">
        <w:rPr>
          <w:szCs w:val="24"/>
          <w:lang w:eastAsia="en-US"/>
        </w:rPr>
        <w:t xml:space="preserve"> (</w:t>
      </w:r>
      <w:r w:rsidR="001B01BF" w:rsidRPr="001B01BF">
        <w:rPr>
          <w:i/>
          <w:szCs w:val="24"/>
          <w:lang w:eastAsia="en-US"/>
        </w:rPr>
        <w:t>sitat i kursiv</w:t>
      </w:r>
      <w:r w:rsidR="001B01BF">
        <w:rPr>
          <w:szCs w:val="24"/>
          <w:lang w:eastAsia="en-US"/>
        </w:rPr>
        <w:t>)</w:t>
      </w:r>
      <w:r w:rsidRPr="00AA788D">
        <w:rPr>
          <w:szCs w:val="24"/>
          <w:lang w:eastAsia="en-US"/>
        </w:rPr>
        <w:t>:</w:t>
      </w:r>
    </w:p>
    <w:p w:rsidR="00AA788D" w:rsidRPr="00AA788D" w:rsidRDefault="00AA788D" w:rsidP="00AA788D">
      <w:pPr>
        <w:pStyle w:val="Listeavsnitt"/>
        <w:numPr>
          <w:ilvl w:val="0"/>
          <w:numId w:val="1"/>
        </w:numPr>
        <w:rPr>
          <w:lang w:eastAsia="en-US"/>
        </w:rPr>
      </w:pPr>
      <w:r w:rsidRPr="00AA788D">
        <w:rPr>
          <w:lang w:eastAsia="en-US"/>
        </w:rPr>
        <w:t xml:space="preserve">Styret for NTNU </w:t>
      </w:r>
      <w:r w:rsidRPr="00AA788D">
        <w:rPr>
          <w:i/>
          <w:lang w:eastAsia="en-US"/>
        </w:rPr>
        <w:t>utvides med fire medlemmer fra høgskolene fra 1. januar 2016 og ut styreperioden som for samtlige medlemmer avsluttes 31. juli 2017</w:t>
      </w:r>
      <w:r w:rsidRPr="00AA788D">
        <w:rPr>
          <w:lang w:eastAsia="en-US"/>
        </w:rPr>
        <w:t xml:space="preserve">. </w:t>
      </w:r>
    </w:p>
    <w:p w:rsidR="00AA788D" w:rsidRPr="00AA788D" w:rsidRDefault="00AA788D" w:rsidP="00AA788D">
      <w:pPr>
        <w:pStyle w:val="Listeavsnitt"/>
        <w:numPr>
          <w:ilvl w:val="0"/>
          <w:numId w:val="1"/>
        </w:numPr>
        <w:rPr>
          <w:lang w:eastAsia="en-US"/>
        </w:rPr>
      </w:pPr>
      <w:r w:rsidRPr="00AA788D">
        <w:rPr>
          <w:i/>
          <w:lang w:eastAsia="en-US"/>
        </w:rPr>
        <w:t>Styret som trer i kraft fra 1. januar 2016 vil fra 1. november 2015 ha myndighet til å treffe beslutninger som angår etableringen av den nye institusjonen</w:t>
      </w:r>
      <w:r w:rsidRPr="00AA788D">
        <w:rPr>
          <w:lang w:eastAsia="en-US"/>
        </w:rPr>
        <w:t xml:space="preserve">. </w:t>
      </w:r>
    </w:p>
    <w:p w:rsidR="00AA788D" w:rsidRPr="00AA788D" w:rsidRDefault="00AA788D" w:rsidP="00AA788D">
      <w:pPr>
        <w:pStyle w:val="Listeavsnitt"/>
        <w:numPr>
          <w:ilvl w:val="0"/>
          <w:numId w:val="1"/>
        </w:numPr>
        <w:rPr>
          <w:lang w:eastAsia="en-US"/>
        </w:rPr>
      </w:pPr>
      <w:r w:rsidRPr="00AA788D">
        <w:rPr>
          <w:i/>
          <w:lang w:eastAsia="en-US"/>
        </w:rPr>
        <w:t xml:space="preserve">Styret utvides med to medlemmer valgt av de ansatte og ett medlem valgt av studentene ved </w:t>
      </w:r>
      <w:proofErr w:type="spellStart"/>
      <w:r w:rsidRPr="00AA788D">
        <w:rPr>
          <w:i/>
          <w:lang w:eastAsia="en-US"/>
        </w:rPr>
        <w:t>HiG</w:t>
      </w:r>
      <w:proofErr w:type="spellEnd"/>
      <w:r w:rsidRPr="00AA788D">
        <w:rPr>
          <w:i/>
          <w:lang w:eastAsia="en-US"/>
        </w:rPr>
        <w:t xml:space="preserve">, </w:t>
      </w:r>
      <w:proofErr w:type="spellStart"/>
      <w:r w:rsidRPr="00AA788D">
        <w:rPr>
          <w:i/>
          <w:lang w:eastAsia="en-US"/>
        </w:rPr>
        <w:t>HiST</w:t>
      </w:r>
      <w:proofErr w:type="spellEnd"/>
      <w:r w:rsidRPr="00AA788D">
        <w:rPr>
          <w:i/>
          <w:lang w:eastAsia="en-US"/>
        </w:rPr>
        <w:t xml:space="preserve"> og </w:t>
      </w:r>
      <w:proofErr w:type="spellStart"/>
      <w:r w:rsidRPr="00AA788D">
        <w:rPr>
          <w:i/>
          <w:lang w:eastAsia="en-US"/>
        </w:rPr>
        <w:t>HiÅ</w:t>
      </w:r>
      <w:proofErr w:type="spellEnd"/>
      <w:r w:rsidRPr="00AA788D">
        <w:rPr>
          <w:i/>
          <w:lang w:eastAsia="en-US"/>
        </w:rPr>
        <w:t>, dessuten et eksternt medlem oppnevnt av departementet</w:t>
      </w:r>
      <w:r w:rsidRPr="00AA788D">
        <w:rPr>
          <w:lang w:eastAsia="en-US"/>
        </w:rPr>
        <w:t>.</w:t>
      </w:r>
    </w:p>
    <w:p w:rsidR="00AA788D" w:rsidRPr="00AA788D" w:rsidRDefault="00AA788D" w:rsidP="00AA788D">
      <w:pPr>
        <w:pStyle w:val="Listeavsnitt"/>
        <w:numPr>
          <w:ilvl w:val="0"/>
          <w:numId w:val="1"/>
        </w:numPr>
        <w:rPr>
          <w:i/>
          <w:lang w:eastAsia="en-US"/>
        </w:rPr>
      </w:pPr>
      <w:r w:rsidRPr="00AA788D">
        <w:rPr>
          <w:i/>
          <w:lang w:eastAsia="en-US"/>
        </w:rPr>
        <w:t xml:space="preserve">Departementet forutsetter at de tre styremedlemmene som velges av de ansatte og studentene samlet dekker dagens </w:t>
      </w:r>
      <w:proofErr w:type="spellStart"/>
      <w:r w:rsidRPr="00AA788D">
        <w:rPr>
          <w:i/>
          <w:lang w:eastAsia="en-US"/>
        </w:rPr>
        <w:t>HiG</w:t>
      </w:r>
      <w:proofErr w:type="spellEnd"/>
      <w:r w:rsidRPr="00AA788D">
        <w:rPr>
          <w:i/>
          <w:lang w:eastAsia="en-US"/>
        </w:rPr>
        <w:t xml:space="preserve">, </w:t>
      </w:r>
      <w:proofErr w:type="spellStart"/>
      <w:r w:rsidRPr="00AA788D">
        <w:rPr>
          <w:i/>
          <w:lang w:eastAsia="en-US"/>
        </w:rPr>
        <w:t>HiST</w:t>
      </w:r>
      <w:proofErr w:type="spellEnd"/>
      <w:r w:rsidRPr="00AA788D">
        <w:rPr>
          <w:i/>
          <w:lang w:eastAsia="en-US"/>
        </w:rPr>
        <w:t xml:space="preserve"> og </w:t>
      </w:r>
      <w:proofErr w:type="spellStart"/>
      <w:r w:rsidRPr="00AA788D">
        <w:rPr>
          <w:i/>
          <w:lang w:eastAsia="en-US"/>
        </w:rPr>
        <w:t>HiÅ</w:t>
      </w:r>
      <w:proofErr w:type="spellEnd"/>
      <w:r w:rsidRPr="00AA788D">
        <w:rPr>
          <w:i/>
          <w:lang w:eastAsia="en-US"/>
        </w:rPr>
        <w:t xml:space="preserve">, og ber institusjonene fastsette valgreglement som sørger for dette.  </w:t>
      </w:r>
    </w:p>
    <w:p w:rsidR="00AA788D" w:rsidRPr="00AA788D" w:rsidRDefault="00AA788D" w:rsidP="00AA788D">
      <w:pPr>
        <w:rPr>
          <w:szCs w:val="24"/>
          <w:lang w:eastAsia="en-US"/>
        </w:rPr>
      </w:pPr>
    </w:p>
    <w:p w:rsidR="00AA788D" w:rsidRPr="00AA788D" w:rsidRDefault="00AA788D" w:rsidP="00AA788D">
      <w:pPr>
        <w:rPr>
          <w:b/>
          <w:szCs w:val="24"/>
          <w:lang w:eastAsia="en-US"/>
        </w:rPr>
      </w:pPr>
      <w:r w:rsidRPr="00AA788D">
        <w:rPr>
          <w:b/>
          <w:szCs w:val="24"/>
          <w:lang w:eastAsia="en-US"/>
        </w:rPr>
        <w:t xml:space="preserve">Tolkning og operasjonalisering av Kunnskapsdepartementets retningslinjer </w:t>
      </w:r>
    </w:p>
    <w:p w:rsidR="00AA788D" w:rsidRPr="001B01BF" w:rsidRDefault="00AA788D" w:rsidP="00AA788D">
      <w:pPr>
        <w:rPr>
          <w:szCs w:val="24"/>
          <w:lang w:eastAsia="en-US"/>
        </w:rPr>
      </w:pPr>
      <w:r w:rsidRPr="00AA788D">
        <w:rPr>
          <w:szCs w:val="24"/>
          <w:lang w:eastAsia="en-US"/>
        </w:rPr>
        <w:t xml:space="preserve">Det er viktig å merke seg at det er snakk om en utvidelse av styret og ikke valg av et nytt samlet styre. Det må </w:t>
      </w:r>
      <w:r w:rsidR="001B01BF">
        <w:rPr>
          <w:szCs w:val="24"/>
          <w:lang w:eastAsia="en-US"/>
        </w:rPr>
        <w:t xml:space="preserve">derfor </w:t>
      </w:r>
      <w:r w:rsidRPr="00AA788D">
        <w:rPr>
          <w:szCs w:val="24"/>
          <w:lang w:eastAsia="en-US"/>
        </w:rPr>
        <w:t xml:space="preserve">gjennomføres </w:t>
      </w:r>
      <w:r w:rsidRPr="001B01BF">
        <w:rPr>
          <w:szCs w:val="24"/>
          <w:lang w:eastAsia="en-US"/>
        </w:rPr>
        <w:t>separate valg ved NTNU og høgskolene i høst:</w:t>
      </w:r>
    </w:p>
    <w:p w:rsidR="00AA788D" w:rsidRPr="00AA788D" w:rsidRDefault="00AA788D" w:rsidP="00AA788D">
      <w:pPr>
        <w:pStyle w:val="Listeavsnitt"/>
        <w:numPr>
          <w:ilvl w:val="0"/>
          <w:numId w:val="2"/>
        </w:numPr>
        <w:rPr>
          <w:lang w:eastAsia="en-US"/>
        </w:rPr>
      </w:pPr>
      <w:r w:rsidRPr="00AA788D">
        <w:rPr>
          <w:lang w:eastAsia="en-US"/>
        </w:rPr>
        <w:t xml:space="preserve">NTNU vil gjennomføre utsatte valg for gruppene midlertidig vitenskapelig ansatte og studenter for den gjenværende styreperioden 1.1.2016-31.7.2017.  </w:t>
      </w:r>
    </w:p>
    <w:p w:rsidR="00AA788D" w:rsidRPr="00AA788D" w:rsidRDefault="00AA788D" w:rsidP="00AA788D">
      <w:pPr>
        <w:pStyle w:val="Listeavsnitt"/>
        <w:numPr>
          <w:ilvl w:val="0"/>
          <w:numId w:val="2"/>
        </w:numPr>
        <w:rPr>
          <w:lang w:eastAsia="en-US"/>
        </w:rPr>
      </w:pPr>
      <w:r w:rsidRPr="00AA788D">
        <w:rPr>
          <w:lang w:eastAsia="en-US"/>
        </w:rPr>
        <w:t xml:space="preserve">Høgskolene vil i samsvar med Kunnskapsdepartementets forutsetninger velge sine tre medlemmer i fellesskap for samme periode. </w:t>
      </w:r>
    </w:p>
    <w:p w:rsidR="00AA788D" w:rsidRPr="00AA788D" w:rsidRDefault="00AA788D" w:rsidP="00AA788D">
      <w:pPr>
        <w:rPr>
          <w:szCs w:val="24"/>
          <w:lang w:eastAsia="en-US"/>
        </w:rPr>
      </w:pPr>
    </w:p>
    <w:p w:rsidR="00AA788D" w:rsidRPr="00AA788D" w:rsidRDefault="00AA788D" w:rsidP="00AA788D">
      <w:pPr>
        <w:rPr>
          <w:szCs w:val="24"/>
          <w:lang w:eastAsia="en-US"/>
        </w:rPr>
      </w:pPr>
      <w:r w:rsidRPr="00AA788D">
        <w:rPr>
          <w:szCs w:val="24"/>
          <w:lang w:eastAsia="en-US"/>
        </w:rPr>
        <w:t xml:space="preserve">Kunnskapsdepartementet forutsetter at de tre styremedlemmene skal «samlet dekke dagens </w:t>
      </w:r>
      <w:proofErr w:type="spellStart"/>
      <w:r w:rsidRPr="00AA788D">
        <w:rPr>
          <w:szCs w:val="24"/>
          <w:lang w:eastAsia="en-US"/>
        </w:rPr>
        <w:t>HiG</w:t>
      </w:r>
      <w:proofErr w:type="spellEnd"/>
      <w:r w:rsidRPr="00AA788D">
        <w:rPr>
          <w:szCs w:val="24"/>
          <w:lang w:eastAsia="en-US"/>
        </w:rPr>
        <w:t xml:space="preserve">, </w:t>
      </w:r>
      <w:proofErr w:type="spellStart"/>
      <w:r w:rsidRPr="00AA788D">
        <w:rPr>
          <w:szCs w:val="24"/>
          <w:lang w:eastAsia="en-US"/>
        </w:rPr>
        <w:t>HiST</w:t>
      </w:r>
      <w:proofErr w:type="spellEnd"/>
      <w:r w:rsidRPr="00AA788D">
        <w:rPr>
          <w:szCs w:val="24"/>
          <w:lang w:eastAsia="en-US"/>
        </w:rPr>
        <w:t xml:space="preserve"> og </w:t>
      </w:r>
      <w:proofErr w:type="spellStart"/>
      <w:r w:rsidRPr="00AA788D">
        <w:rPr>
          <w:szCs w:val="24"/>
          <w:lang w:eastAsia="en-US"/>
        </w:rPr>
        <w:t>HiÅ</w:t>
      </w:r>
      <w:proofErr w:type="spellEnd"/>
      <w:r w:rsidRPr="00AA788D">
        <w:rPr>
          <w:szCs w:val="24"/>
          <w:lang w:eastAsia="en-US"/>
        </w:rPr>
        <w:t xml:space="preserve">». </w:t>
      </w:r>
      <w:r w:rsidR="005B503D">
        <w:rPr>
          <w:szCs w:val="24"/>
          <w:lang w:eastAsia="en-US"/>
        </w:rPr>
        <w:t xml:space="preserve">Ettersom dette er et ekstraordinært valg, må det </w:t>
      </w:r>
      <w:r w:rsidR="00A23759">
        <w:rPr>
          <w:szCs w:val="24"/>
          <w:lang w:eastAsia="en-US"/>
        </w:rPr>
        <w:t>fastsette</w:t>
      </w:r>
      <w:r w:rsidR="005B503D">
        <w:rPr>
          <w:szCs w:val="24"/>
          <w:lang w:eastAsia="en-US"/>
        </w:rPr>
        <w:t xml:space="preserve">s særregler for </w:t>
      </w:r>
      <w:r w:rsidRPr="00AA788D">
        <w:rPr>
          <w:szCs w:val="24"/>
          <w:lang w:eastAsia="en-US"/>
        </w:rPr>
        <w:t xml:space="preserve">valgoppgjøret som sikrer at alle høgskolene blir representert blant de tre styremedlemmene. </w:t>
      </w:r>
    </w:p>
    <w:p w:rsidR="00D165D9" w:rsidRDefault="00AA788D" w:rsidP="00AA788D">
      <w:pPr>
        <w:rPr>
          <w:szCs w:val="24"/>
          <w:lang w:eastAsia="en-US"/>
        </w:rPr>
      </w:pPr>
      <w:r w:rsidRPr="00AA788D">
        <w:rPr>
          <w:szCs w:val="24"/>
          <w:lang w:eastAsia="en-US"/>
        </w:rPr>
        <w:lastRenderedPageBreak/>
        <w:t xml:space="preserve">Det skal velges to medlemmer blant «de ansatte». Det </w:t>
      </w:r>
      <w:r w:rsidR="00D165D9">
        <w:rPr>
          <w:szCs w:val="24"/>
          <w:lang w:eastAsia="en-US"/>
        </w:rPr>
        <w:t>må avklares</w:t>
      </w:r>
      <w:r w:rsidRPr="00AA788D">
        <w:rPr>
          <w:szCs w:val="24"/>
          <w:lang w:eastAsia="en-US"/>
        </w:rPr>
        <w:t xml:space="preserve"> om det skal velges to vitenskapelig ansatte eller én vitenskapelig og én teknisk-administrativ.  Før sommeren gikk styringsgruppa for fusjonen inn for at NTNU-styret skulle utvides med to vitenskapelig ansatte fra høgskolene. </w:t>
      </w:r>
      <w:r w:rsidR="0045024E">
        <w:rPr>
          <w:szCs w:val="24"/>
          <w:lang w:eastAsia="en-US"/>
        </w:rPr>
        <w:t xml:space="preserve">Vi vil imidlertid argumentere for at det heller bør være én fra hver ansattgruppe. </w:t>
      </w:r>
      <w:r w:rsidR="00D165D9">
        <w:rPr>
          <w:szCs w:val="24"/>
          <w:lang w:eastAsia="en-US"/>
        </w:rPr>
        <w:t>F</w:t>
      </w:r>
      <w:r w:rsidRPr="00AA788D">
        <w:rPr>
          <w:szCs w:val="24"/>
          <w:lang w:eastAsia="en-US"/>
        </w:rPr>
        <w:t xml:space="preserve">usjonen </w:t>
      </w:r>
      <w:r w:rsidR="00D165D9">
        <w:rPr>
          <w:szCs w:val="24"/>
          <w:lang w:eastAsia="en-US"/>
        </w:rPr>
        <w:t xml:space="preserve">vil </w:t>
      </w:r>
      <w:r w:rsidRPr="00AA788D">
        <w:rPr>
          <w:szCs w:val="24"/>
          <w:lang w:eastAsia="en-US"/>
        </w:rPr>
        <w:t>ber</w:t>
      </w:r>
      <w:r w:rsidR="00B60833">
        <w:rPr>
          <w:szCs w:val="24"/>
          <w:lang w:eastAsia="en-US"/>
        </w:rPr>
        <w:t xml:space="preserve">øre </w:t>
      </w:r>
      <w:r w:rsidR="00AD5534">
        <w:rPr>
          <w:szCs w:val="24"/>
          <w:lang w:eastAsia="en-US"/>
        </w:rPr>
        <w:t>alle deler av institusjonenes virksomhet. Årsverkstall fra DBH viser at institusjonene i dag har 3835</w:t>
      </w:r>
      <w:r w:rsidR="00B60833">
        <w:rPr>
          <w:szCs w:val="24"/>
          <w:lang w:eastAsia="en-US"/>
        </w:rPr>
        <w:t xml:space="preserve"> vitenskapelig ansatte</w:t>
      </w:r>
      <w:r w:rsidR="00AD5534">
        <w:rPr>
          <w:szCs w:val="24"/>
          <w:lang w:eastAsia="en-US"/>
        </w:rPr>
        <w:t xml:space="preserve"> (hvorav 84</w:t>
      </w:r>
      <w:r w:rsidR="004D17C7">
        <w:rPr>
          <w:szCs w:val="24"/>
          <w:lang w:eastAsia="en-US"/>
        </w:rPr>
        <w:t>1</w:t>
      </w:r>
      <w:r w:rsidR="00AD5534">
        <w:rPr>
          <w:szCs w:val="24"/>
          <w:lang w:eastAsia="en-US"/>
        </w:rPr>
        <w:t xml:space="preserve"> ved høgskolen)</w:t>
      </w:r>
      <w:r w:rsidR="00B60833">
        <w:rPr>
          <w:szCs w:val="24"/>
          <w:lang w:eastAsia="en-US"/>
        </w:rPr>
        <w:t xml:space="preserve"> og </w:t>
      </w:r>
      <w:r w:rsidR="00AD5534">
        <w:rPr>
          <w:szCs w:val="24"/>
          <w:lang w:eastAsia="en-US"/>
        </w:rPr>
        <w:t>2612</w:t>
      </w:r>
      <w:r w:rsidR="00B60833">
        <w:rPr>
          <w:szCs w:val="24"/>
          <w:lang w:eastAsia="en-US"/>
        </w:rPr>
        <w:t xml:space="preserve"> teknisk-administrativt ansatte </w:t>
      </w:r>
      <w:r w:rsidR="00AD5534">
        <w:rPr>
          <w:szCs w:val="24"/>
          <w:lang w:eastAsia="en-US"/>
        </w:rPr>
        <w:t>(hvorav 521 ved høgskolene)</w:t>
      </w:r>
      <w:r w:rsidR="00030E8F">
        <w:rPr>
          <w:szCs w:val="24"/>
          <w:lang w:eastAsia="en-US"/>
        </w:rPr>
        <w:t>.</w:t>
      </w:r>
      <w:r w:rsidR="00B60833">
        <w:rPr>
          <w:szCs w:val="24"/>
          <w:lang w:eastAsia="en-US"/>
        </w:rPr>
        <w:t xml:space="preserve"> </w:t>
      </w:r>
      <w:r w:rsidRPr="00AA788D">
        <w:rPr>
          <w:szCs w:val="24"/>
          <w:lang w:eastAsia="en-US"/>
        </w:rPr>
        <w:t>Ettersom universitets</w:t>
      </w:r>
      <w:r w:rsidRPr="00AA788D">
        <w:rPr>
          <w:szCs w:val="24"/>
          <w:lang w:eastAsia="en-US"/>
        </w:rPr>
        <w:softHyphen/>
        <w:t xml:space="preserve">loven legger til grunn at valg gjennomføres innenfor egen ansattgruppe, </w:t>
      </w:r>
      <w:r w:rsidR="00AD5534">
        <w:rPr>
          <w:szCs w:val="24"/>
          <w:lang w:eastAsia="en-US"/>
        </w:rPr>
        <w:t xml:space="preserve">vil de teknisk-administrativt ansatte fra høgskolene bare kunne delta i valget dersom de får én av de to ansattrepresentantene. </w:t>
      </w:r>
      <w:r w:rsidR="009E0273">
        <w:rPr>
          <w:szCs w:val="24"/>
          <w:lang w:eastAsia="en-US"/>
        </w:rPr>
        <w:t xml:space="preserve">Universitetsloven </w:t>
      </w:r>
      <w:r w:rsidR="004D17C7">
        <w:rPr>
          <w:szCs w:val="24"/>
          <w:lang w:eastAsia="en-US"/>
        </w:rPr>
        <w:t xml:space="preserve">§ 9-3 forutsetter </w:t>
      </w:r>
      <w:r w:rsidR="009E0273">
        <w:rPr>
          <w:szCs w:val="24"/>
          <w:lang w:eastAsia="en-US"/>
        </w:rPr>
        <w:t xml:space="preserve">dessuten </w:t>
      </w:r>
      <w:r w:rsidR="0045024E">
        <w:rPr>
          <w:szCs w:val="24"/>
          <w:lang w:eastAsia="en-US"/>
        </w:rPr>
        <w:t xml:space="preserve">at </w:t>
      </w:r>
      <w:r w:rsidR="004D17C7">
        <w:rPr>
          <w:szCs w:val="24"/>
          <w:lang w:eastAsia="en-US"/>
        </w:rPr>
        <w:t>alle velgergrupper «skal være tilfredsstillende representert i styret»</w:t>
      </w:r>
      <w:r w:rsidR="0045024E">
        <w:rPr>
          <w:szCs w:val="24"/>
          <w:lang w:eastAsia="en-US"/>
        </w:rPr>
        <w:t>.</w:t>
      </w:r>
      <w:r w:rsidR="00B60833">
        <w:rPr>
          <w:szCs w:val="24"/>
          <w:lang w:eastAsia="en-US"/>
        </w:rPr>
        <w:t xml:space="preserve"> </w:t>
      </w:r>
      <w:r w:rsidR="009E0273">
        <w:rPr>
          <w:szCs w:val="24"/>
          <w:lang w:eastAsia="en-US"/>
        </w:rPr>
        <w:t xml:space="preserve">Mot denne bakgrunn er det vår </w:t>
      </w:r>
      <w:r w:rsidR="00AD5534">
        <w:rPr>
          <w:szCs w:val="24"/>
          <w:lang w:eastAsia="en-US"/>
        </w:rPr>
        <w:t xml:space="preserve">anbefaling at det velges </w:t>
      </w:r>
      <w:r w:rsidR="009E0273">
        <w:rPr>
          <w:szCs w:val="24"/>
          <w:lang w:eastAsia="en-US"/>
        </w:rPr>
        <w:t>é</w:t>
      </w:r>
      <w:r w:rsidR="00AD5534">
        <w:rPr>
          <w:szCs w:val="24"/>
          <w:lang w:eastAsia="en-US"/>
        </w:rPr>
        <w:t xml:space="preserve">n fra hver ansattgruppe. </w:t>
      </w:r>
      <w:r w:rsidR="005F733C">
        <w:rPr>
          <w:szCs w:val="24"/>
          <w:lang w:eastAsia="en-US"/>
        </w:rPr>
        <w:t>I så fall vil det stå</w:t>
      </w:r>
      <w:r w:rsidR="0045024E">
        <w:rPr>
          <w:szCs w:val="24"/>
          <w:lang w:eastAsia="en-US"/>
        </w:rPr>
        <w:t xml:space="preserve"> 767 årsverk bak hver vitenskapelige representant og 130</w:t>
      </w:r>
      <w:r w:rsidR="004D17C7">
        <w:rPr>
          <w:szCs w:val="24"/>
          <w:lang w:eastAsia="en-US"/>
        </w:rPr>
        <w:t>6</w:t>
      </w:r>
      <w:r w:rsidR="0045024E">
        <w:rPr>
          <w:szCs w:val="24"/>
          <w:lang w:eastAsia="en-US"/>
        </w:rPr>
        <w:t xml:space="preserve"> årsverk bak hver teknisk-administrative representant i </w:t>
      </w:r>
      <w:r w:rsidR="004D17C7">
        <w:rPr>
          <w:szCs w:val="24"/>
          <w:lang w:eastAsia="en-US"/>
        </w:rPr>
        <w:t>det utvidede styret</w:t>
      </w:r>
      <w:r w:rsidR="0045024E">
        <w:rPr>
          <w:szCs w:val="24"/>
          <w:lang w:eastAsia="en-US"/>
        </w:rPr>
        <w:t xml:space="preserve">. </w:t>
      </w:r>
      <w:r w:rsidR="005F733C">
        <w:rPr>
          <w:szCs w:val="24"/>
          <w:lang w:eastAsia="en-US"/>
        </w:rPr>
        <w:t xml:space="preserve">Vår anbefaling er at </w:t>
      </w:r>
      <w:r w:rsidR="00D165D9">
        <w:rPr>
          <w:szCs w:val="24"/>
          <w:lang w:eastAsia="en-US"/>
        </w:rPr>
        <w:t>Styret få</w:t>
      </w:r>
      <w:r w:rsidR="005F733C">
        <w:rPr>
          <w:szCs w:val="24"/>
          <w:lang w:eastAsia="en-US"/>
        </w:rPr>
        <w:t>r</w:t>
      </w:r>
      <w:r w:rsidR="00D165D9">
        <w:rPr>
          <w:szCs w:val="24"/>
          <w:lang w:eastAsia="en-US"/>
        </w:rPr>
        <w:t xml:space="preserve"> følgende sammensetning: </w:t>
      </w:r>
    </w:p>
    <w:p w:rsidR="009E29E4" w:rsidRDefault="009E29E4" w:rsidP="00AA788D">
      <w:pPr>
        <w:rPr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9"/>
        <w:gridCol w:w="2450"/>
        <w:gridCol w:w="2450"/>
        <w:gridCol w:w="2450"/>
      </w:tblGrid>
      <w:tr w:rsidR="009E29E4" w:rsidTr="009E29E4">
        <w:tc>
          <w:tcPr>
            <w:tcW w:w="2449" w:type="dxa"/>
          </w:tcPr>
          <w:p w:rsidR="009E29E4" w:rsidRPr="004D17C7" w:rsidRDefault="009E29E4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Gruppe</w:t>
            </w:r>
            <w:r w:rsidR="004D17C7" w:rsidRPr="004D17C7">
              <w:rPr>
                <w:b/>
                <w:szCs w:val="24"/>
              </w:rPr>
              <w:t>r</w:t>
            </w:r>
            <w:r w:rsidRPr="004D17C7">
              <w:rPr>
                <w:b/>
                <w:szCs w:val="24"/>
              </w:rPr>
              <w:t xml:space="preserve"> i styret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Fra NTNU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Fra høgskolene</w:t>
            </w:r>
          </w:p>
        </w:tc>
        <w:tc>
          <w:tcPr>
            <w:tcW w:w="2450" w:type="dxa"/>
          </w:tcPr>
          <w:p w:rsidR="009E29E4" w:rsidRPr="004D17C7" w:rsidRDefault="004D17C7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Utvidet</w:t>
            </w:r>
            <w:r w:rsidR="009E29E4" w:rsidRPr="004D17C7">
              <w:rPr>
                <w:b/>
                <w:szCs w:val="24"/>
              </w:rPr>
              <w:t xml:space="preserve"> styre</w:t>
            </w:r>
          </w:p>
        </w:tc>
      </w:tr>
      <w:tr w:rsidR="009E29E4" w:rsidTr="009E29E4">
        <w:tc>
          <w:tcPr>
            <w:tcW w:w="2449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Vitenskapelig ansatte</w:t>
            </w:r>
          </w:p>
        </w:tc>
        <w:tc>
          <w:tcPr>
            <w:tcW w:w="2450" w:type="dxa"/>
          </w:tcPr>
          <w:p w:rsidR="009E29E4" w:rsidRPr="004D17C7" w:rsidRDefault="009E29E4" w:rsidP="004D17C7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4 (inkl. 1 midl</w:t>
            </w:r>
            <w:r w:rsidR="004D17C7">
              <w:rPr>
                <w:sz w:val="22"/>
                <w:szCs w:val="24"/>
              </w:rPr>
              <w:t>ertidig)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1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5</w:t>
            </w:r>
          </w:p>
        </w:tc>
      </w:tr>
      <w:tr w:rsidR="009E29E4" w:rsidTr="009E29E4">
        <w:tc>
          <w:tcPr>
            <w:tcW w:w="2449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Teknisk-administrative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1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1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2</w:t>
            </w:r>
          </w:p>
        </w:tc>
      </w:tr>
      <w:tr w:rsidR="009E29E4" w:rsidTr="009E29E4">
        <w:tc>
          <w:tcPr>
            <w:tcW w:w="2449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Studenter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2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1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3</w:t>
            </w:r>
          </w:p>
        </w:tc>
      </w:tr>
      <w:tr w:rsidR="009E29E4" w:rsidTr="009E29E4">
        <w:tc>
          <w:tcPr>
            <w:tcW w:w="2449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Eksterne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4 (inkl. styreleder)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1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sz w:val="22"/>
                <w:szCs w:val="24"/>
              </w:rPr>
            </w:pPr>
            <w:r w:rsidRPr="004D17C7">
              <w:rPr>
                <w:sz w:val="22"/>
                <w:szCs w:val="24"/>
              </w:rPr>
              <w:t>5</w:t>
            </w:r>
          </w:p>
        </w:tc>
      </w:tr>
      <w:tr w:rsidR="009E29E4" w:rsidTr="009E29E4">
        <w:tc>
          <w:tcPr>
            <w:tcW w:w="2449" w:type="dxa"/>
          </w:tcPr>
          <w:p w:rsidR="009E29E4" w:rsidRPr="004D17C7" w:rsidRDefault="009E29E4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Antall medlemmer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11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4</w:t>
            </w:r>
          </w:p>
        </w:tc>
        <w:tc>
          <w:tcPr>
            <w:tcW w:w="2450" w:type="dxa"/>
          </w:tcPr>
          <w:p w:rsidR="009E29E4" w:rsidRPr="004D17C7" w:rsidRDefault="009E29E4" w:rsidP="00AA788D">
            <w:pPr>
              <w:rPr>
                <w:b/>
                <w:szCs w:val="24"/>
              </w:rPr>
            </w:pPr>
            <w:r w:rsidRPr="004D17C7">
              <w:rPr>
                <w:b/>
                <w:szCs w:val="24"/>
              </w:rPr>
              <w:t>15</w:t>
            </w:r>
          </w:p>
        </w:tc>
      </w:tr>
    </w:tbl>
    <w:p w:rsidR="009E29E4" w:rsidRDefault="009E29E4" w:rsidP="00AA788D">
      <w:pPr>
        <w:rPr>
          <w:szCs w:val="24"/>
          <w:lang w:eastAsia="en-US"/>
        </w:rPr>
      </w:pPr>
    </w:p>
    <w:p w:rsidR="00AA788D" w:rsidRPr="00AA788D" w:rsidRDefault="001B01BF" w:rsidP="00AA788D">
      <w:pPr>
        <w:rPr>
          <w:szCs w:val="24"/>
          <w:lang w:eastAsia="en-US"/>
        </w:rPr>
      </w:pPr>
      <w:r>
        <w:rPr>
          <w:szCs w:val="24"/>
          <w:lang w:eastAsia="en-US"/>
        </w:rPr>
        <w:t>L</w:t>
      </w:r>
      <w:r w:rsidR="00AA788D" w:rsidRPr="00AA788D">
        <w:rPr>
          <w:szCs w:val="24"/>
          <w:lang w:eastAsia="en-US"/>
        </w:rPr>
        <w:t xml:space="preserve">ikestillingslovens krav </w:t>
      </w:r>
      <w:r>
        <w:rPr>
          <w:szCs w:val="24"/>
          <w:lang w:eastAsia="en-US"/>
        </w:rPr>
        <w:t>må oppfylles innenf</w:t>
      </w:r>
      <w:r w:rsidR="00AA788D" w:rsidRPr="00AA788D">
        <w:rPr>
          <w:szCs w:val="24"/>
          <w:lang w:eastAsia="en-US"/>
        </w:rPr>
        <w:t xml:space="preserve">or hver </w:t>
      </w:r>
      <w:r w:rsidR="00A23759">
        <w:rPr>
          <w:szCs w:val="24"/>
          <w:lang w:eastAsia="en-US"/>
        </w:rPr>
        <w:t>velger</w:t>
      </w:r>
      <w:r w:rsidR="00AA788D" w:rsidRPr="00AA788D">
        <w:rPr>
          <w:szCs w:val="24"/>
          <w:lang w:eastAsia="en-US"/>
        </w:rPr>
        <w:t>gruppe. Det vil si at det skal være en av hvert kjønn fra gruppen vitenskapelig ansatte både blant medlemmene og varamedlem</w:t>
      </w:r>
      <w:r>
        <w:rPr>
          <w:szCs w:val="24"/>
          <w:lang w:eastAsia="en-US"/>
        </w:rPr>
        <w:softHyphen/>
      </w:r>
      <w:r w:rsidR="00AA788D" w:rsidRPr="00AA788D">
        <w:rPr>
          <w:szCs w:val="24"/>
          <w:lang w:eastAsia="en-US"/>
        </w:rPr>
        <w:t xml:space="preserve">mene. For studentene må medlem og varamedlem være av motsatte kjønn. Kvotering er ikke uproblematisk da det overprøver velgernes stemmegivning. Det er derfor et spørsmål i hvor stor grad vi skal sikre representasjon fra de ulike høgskolene </w:t>
      </w:r>
      <w:r w:rsidR="00A23759">
        <w:rPr>
          <w:szCs w:val="24"/>
          <w:lang w:eastAsia="en-US"/>
        </w:rPr>
        <w:t xml:space="preserve">også </w:t>
      </w:r>
      <w:r w:rsidR="00AA788D" w:rsidRPr="00AA788D">
        <w:rPr>
          <w:szCs w:val="24"/>
          <w:lang w:eastAsia="en-US"/>
        </w:rPr>
        <w:t xml:space="preserve">blant varamedlemmene. </w:t>
      </w:r>
      <w:r w:rsidR="005F733C">
        <w:rPr>
          <w:szCs w:val="24"/>
          <w:lang w:eastAsia="en-US"/>
        </w:rPr>
        <w:t>Styringsgruppa for fusjon ønsket i vår minst mulig kvotering. I forslag til</w:t>
      </w:r>
      <w:r w:rsidR="00AA788D" w:rsidRPr="00AA788D">
        <w:rPr>
          <w:szCs w:val="24"/>
          <w:lang w:eastAsia="en-US"/>
        </w:rPr>
        <w:t xml:space="preserve"> særregler for valg</w:t>
      </w:r>
      <w:r w:rsidR="00A23759">
        <w:rPr>
          <w:szCs w:val="24"/>
          <w:lang w:eastAsia="en-US"/>
        </w:rPr>
        <w:softHyphen/>
      </w:r>
      <w:r w:rsidR="00AA788D" w:rsidRPr="00AA788D">
        <w:rPr>
          <w:szCs w:val="24"/>
          <w:lang w:eastAsia="en-US"/>
        </w:rPr>
        <w:t xml:space="preserve">oppgjøret </w:t>
      </w:r>
      <w:r w:rsidR="005F733C">
        <w:rPr>
          <w:szCs w:val="24"/>
          <w:lang w:eastAsia="en-US"/>
        </w:rPr>
        <w:t>er det derfor bare lagt opp til lovbestemt kvotering etter kjønn</w:t>
      </w:r>
      <w:r w:rsidR="00AA788D" w:rsidRPr="00AA788D">
        <w:rPr>
          <w:szCs w:val="24"/>
          <w:lang w:eastAsia="en-US"/>
        </w:rPr>
        <w:t xml:space="preserve">. </w:t>
      </w:r>
    </w:p>
    <w:p w:rsidR="00AA788D" w:rsidRPr="00AA788D" w:rsidRDefault="00AA788D" w:rsidP="00AA788D">
      <w:pPr>
        <w:rPr>
          <w:szCs w:val="24"/>
          <w:lang w:eastAsia="en-US"/>
        </w:rPr>
      </w:pPr>
    </w:p>
    <w:p w:rsidR="00AA788D" w:rsidRPr="00AA788D" w:rsidRDefault="00AA788D" w:rsidP="00AA788D">
      <w:pPr>
        <w:rPr>
          <w:b/>
          <w:szCs w:val="24"/>
          <w:lang w:eastAsia="en-US"/>
        </w:rPr>
      </w:pPr>
      <w:r w:rsidRPr="00AA788D">
        <w:rPr>
          <w:b/>
          <w:szCs w:val="24"/>
          <w:lang w:eastAsia="en-US"/>
        </w:rPr>
        <w:t xml:space="preserve">Forslag til reglement for valg av styremedlemmer fra </w:t>
      </w:r>
      <w:proofErr w:type="spellStart"/>
      <w:r w:rsidRPr="00AA788D">
        <w:rPr>
          <w:b/>
          <w:szCs w:val="24"/>
          <w:lang w:eastAsia="en-US"/>
        </w:rPr>
        <w:t>HiG</w:t>
      </w:r>
      <w:proofErr w:type="spellEnd"/>
      <w:r w:rsidRPr="00AA788D">
        <w:rPr>
          <w:b/>
          <w:szCs w:val="24"/>
          <w:lang w:eastAsia="en-US"/>
        </w:rPr>
        <w:t xml:space="preserve">, </w:t>
      </w:r>
      <w:proofErr w:type="spellStart"/>
      <w:r w:rsidRPr="00AA788D">
        <w:rPr>
          <w:b/>
          <w:szCs w:val="24"/>
          <w:lang w:eastAsia="en-US"/>
        </w:rPr>
        <w:t>HiST</w:t>
      </w:r>
      <w:proofErr w:type="spellEnd"/>
      <w:r w:rsidRPr="00AA788D">
        <w:rPr>
          <w:b/>
          <w:szCs w:val="24"/>
          <w:lang w:eastAsia="en-US"/>
        </w:rPr>
        <w:t xml:space="preserve"> og </w:t>
      </w:r>
      <w:proofErr w:type="spellStart"/>
      <w:r w:rsidRPr="00AA788D">
        <w:rPr>
          <w:b/>
          <w:szCs w:val="24"/>
          <w:lang w:eastAsia="en-US"/>
        </w:rPr>
        <w:t>HiÅ</w:t>
      </w:r>
      <w:proofErr w:type="spellEnd"/>
      <w:r w:rsidRPr="00AA788D">
        <w:rPr>
          <w:b/>
          <w:szCs w:val="24"/>
          <w:lang w:eastAsia="en-US"/>
        </w:rPr>
        <w:t xml:space="preserve"> i 2015</w:t>
      </w:r>
    </w:p>
    <w:p w:rsidR="00AA788D" w:rsidRPr="00AA788D" w:rsidRDefault="009A1772" w:rsidP="00AA788D">
      <w:pPr>
        <w:rPr>
          <w:szCs w:val="24"/>
          <w:lang w:eastAsia="en-US"/>
        </w:rPr>
      </w:pPr>
      <w:r>
        <w:rPr>
          <w:szCs w:val="24"/>
          <w:lang w:eastAsia="en-US"/>
        </w:rPr>
        <w:t>Ettersom det skal gjennomføres valg til et utvidet styre ved NTNU, legges det til grunn at</w:t>
      </w:r>
      <w:r w:rsidR="00AA788D" w:rsidRPr="00AA788D">
        <w:rPr>
          <w:szCs w:val="24"/>
          <w:lang w:eastAsia="en-US"/>
        </w:rPr>
        <w:t xml:space="preserve"> NTNUs valgreglement og valgsystem benyttes så langt det passer. Særregler </w:t>
      </w:r>
      <w:r>
        <w:rPr>
          <w:szCs w:val="24"/>
          <w:lang w:eastAsia="en-US"/>
        </w:rPr>
        <w:t xml:space="preserve">for valget av medlemmer fra høgskolene </w:t>
      </w:r>
      <w:r w:rsidR="00AA788D" w:rsidRPr="00AA788D">
        <w:rPr>
          <w:szCs w:val="24"/>
          <w:lang w:eastAsia="en-US"/>
        </w:rPr>
        <w:t>må fastsettes som sikrer at valgopp</w:t>
      </w:r>
      <w:r w:rsidR="00AA788D" w:rsidRPr="00AA788D">
        <w:rPr>
          <w:szCs w:val="24"/>
          <w:lang w:eastAsia="en-US"/>
        </w:rPr>
        <w:softHyphen/>
        <w:t>gjøret blir i samsvar med Kunnskapsdepartementets forutsetninger. Det må også vedtas særregler om felles valgstyre/nominasjonskomite som</w:t>
      </w:r>
      <w:r>
        <w:rPr>
          <w:szCs w:val="24"/>
          <w:lang w:eastAsia="en-US"/>
        </w:rPr>
        <w:t xml:space="preserve"> sikrer representasjon fra alle </w:t>
      </w:r>
      <w:r w:rsidR="00A23759">
        <w:rPr>
          <w:szCs w:val="24"/>
          <w:lang w:eastAsia="en-US"/>
        </w:rPr>
        <w:t xml:space="preserve">tre </w:t>
      </w:r>
      <w:r w:rsidR="00AA788D" w:rsidRPr="00AA788D">
        <w:rPr>
          <w:szCs w:val="24"/>
          <w:lang w:eastAsia="en-US"/>
        </w:rPr>
        <w:t xml:space="preserve">institusjoner og </w:t>
      </w:r>
      <w:r w:rsidR="00A23759">
        <w:rPr>
          <w:szCs w:val="24"/>
          <w:lang w:eastAsia="en-US"/>
        </w:rPr>
        <w:t xml:space="preserve">de aktuelle </w:t>
      </w:r>
      <w:r w:rsidR="00AA788D" w:rsidRPr="00AA788D">
        <w:rPr>
          <w:szCs w:val="24"/>
          <w:lang w:eastAsia="en-US"/>
        </w:rPr>
        <w:t>velgergruppe</w:t>
      </w:r>
      <w:r w:rsidR="00A23759">
        <w:rPr>
          <w:szCs w:val="24"/>
          <w:lang w:eastAsia="en-US"/>
        </w:rPr>
        <w:t>ne</w:t>
      </w:r>
      <w:r w:rsidR="00AA788D" w:rsidRPr="00AA788D">
        <w:rPr>
          <w:szCs w:val="24"/>
          <w:lang w:eastAsia="en-US"/>
        </w:rPr>
        <w:t xml:space="preserve">. </w:t>
      </w:r>
      <w:r w:rsidR="00A23759">
        <w:rPr>
          <w:szCs w:val="24"/>
          <w:lang w:eastAsia="en-US"/>
        </w:rPr>
        <w:t xml:space="preserve">NTNUs valgsekretariat, som kjenner NTNUs valgreglement og valgsystem godt, vil være sekretariat for valgstyret og samarbeide nært med høgskolene </w:t>
      </w:r>
      <w:r w:rsidR="00AA788D" w:rsidRPr="00AA788D">
        <w:rPr>
          <w:szCs w:val="24"/>
          <w:lang w:eastAsia="en-US"/>
        </w:rPr>
        <w:t>for å få på plass et godt manntall</w:t>
      </w:r>
      <w:r w:rsidR="00A23759">
        <w:rPr>
          <w:szCs w:val="24"/>
          <w:lang w:eastAsia="en-US"/>
        </w:rPr>
        <w:t xml:space="preserve"> og</w:t>
      </w:r>
      <w:r w:rsidR="00AA788D" w:rsidRPr="00AA788D">
        <w:rPr>
          <w:szCs w:val="24"/>
          <w:lang w:eastAsia="en-US"/>
        </w:rPr>
        <w:t xml:space="preserve"> </w:t>
      </w:r>
      <w:r w:rsidR="00A23759">
        <w:rPr>
          <w:szCs w:val="24"/>
          <w:lang w:eastAsia="en-US"/>
        </w:rPr>
        <w:t>felles</w:t>
      </w:r>
      <w:r w:rsidR="00AA788D" w:rsidRPr="00AA788D">
        <w:rPr>
          <w:szCs w:val="24"/>
          <w:lang w:eastAsia="en-US"/>
        </w:rPr>
        <w:t xml:space="preserve"> informasjon til velger</w:t>
      </w:r>
      <w:r w:rsidR="00A23759">
        <w:rPr>
          <w:szCs w:val="24"/>
          <w:lang w:eastAsia="en-US"/>
        </w:rPr>
        <w:t>n</w:t>
      </w:r>
      <w:r w:rsidR="00AA788D" w:rsidRPr="00AA788D">
        <w:rPr>
          <w:szCs w:val="24"/>
          <w:lang w:eastAsia="en-US"/>
        </w:rPr>
        <w:t>e</w:t>
      </w:r>
      <w:r w:rsidR="00A23759">
        <w:rPr>
          <w:szCs w:val="24"/>
          <w:lang w:eastAsia="en-US"/>
        </w:rPr>
        <w:t xml:space="preserve"> som sikrer likebehandling av kandidatene</w:t>
      </w:r>
      <w:r w:rsidR="00AA788D" w:rsidRPr="00AA788D">
        <w:rPr>
          <w:szCs w:val="24"/>
          <w:lang w:eastAsia="en-US"/>
        </w:rPr>
        <w:t xml:space="preserve">. </w:t>
      </w:r>
    </w:p>
    <w:p w:rsidR="00AA788D" w:rsidRPr="00AA788D" w:rsidRDefault="00AA788D" w:rsidP="00AA788D">
      <w:pPr>
        <w:rPr>
          <w:szCs w:val="24"/>
          <w:lang w:eastAsia="en-US"/>
        </w:rPr>
      </w:pPr>
    </w:p>
    <w:p w:rsidR="00AA788D" w:rsidRPr="00AA788D" w:rsidRDefault="00AA788D" w:rsidP="00AA788D">
      <w:pPr>
        <w:ind w:left="360"/>
        <w:rPr>
          <w:szCs w:val="24"/>
          <w:lang w:eastAsia="en-US"/>
        </w:rPr>
      </w:pPr>
      <w:r w:rsidRPr="00AA788D">
        <w:rPr>
          <w:szCs w:val="24"/>
          <w:lang w:eastAsia="en-US"/>
        </w:rPr>
        <w:t xml:space="preserve">Forslag til valgreglement for valg av tre styremedlemmer fra </w:t>
      </w:r>
      <w:proofErr w:type="spellStart"/>
      <w:r w:rsidRPr="00AA788D">
        <w:rPr>
          <w:szCs w:val="24"/>
          <w:lang w:eastAsia="en-US"/>
        </w:rPr>
        <w:t>HiG</w:t>
      </w:r>
      <w:proofErr w:type="spellEnd"/>
      <w:r w:rsidRPr="00AA788D">
        <w:rPr>
          <w:szCs w:val="24"/>
          <w:lang w:eastAsia="en-US"/>
        </w:rPr>
        <w:t xml:space="preserve">, </w:t>
      </w:r>
      <w:proofErr w:type="spellStart"/>
      <w:r w:rsidRPr="00AA788D">
        <w:rPr>
          <w:szCs w:val="24"/>
          <w:lang w:eastAsia="en-US"/>
        </w:rPr>
        <w:t>HiST</w:t>
      </w:r>
      <w:proofErr w:type="spellEnd"/>
      <w:r w:rsidRPr="00AA788D">
        <w:rPr>
          <w:szCs w:val="24"/>
          <w:lang w:eastAsia="en-US"/>
        </w:rPr>
        <w:t xml:space="preserve"> og </w:t>
      </w:r>
      <w:proofErr w:type="spellStart"/>
      <w:r w:rsidRPr="00AA788D">
        <w:rPr>
          <w:szCs w:val="24"/>
          <w:lang w:eastAsia="en-US"/>
        </w:rPr>
        <w:t>HiÅ</w:t>
      </w:r>
      <w:proofErr w:type="spellEnd"/>
      <w:r w:rsidRPr="00AA788D">
        <w:rPr>
          <w:szCs w:val="24"/>
          <w:lang w:eastAsia="en-US"/>
        </w:rPr>
        <w:t xml:space="preserve">, dvs. </w:t>
      </w:r>
      <w:proofErr w:type="gramStart"/>
      <w:r w:rsidR="005F733C">
        <w:rPr>
          <w:szCs w:val="24"/>
          <w:lang w:eastAsia="en-US"/>
        </w:rPr>
        <w:t xml:space="preserve">én </w:t>
      </w:r>
      <w:r w:rsidRPr="00AA788D">
        <w:rPr>
          <w:szCs w:val="24"/>
          <w:lang w:eastAsia="en-US"/>
        </w:rPr>
        <w:t xml:space="preserve"> vitenskapelig</w:t>
      </w:r>
      <w:proofErr w:type="gramEnd"/>
      <w:r w:rsidRPr="00AA788D">
        <w:rPr>
          <w:szCs w:val="24"/>
          <w:lang w:eastAsia="en-US"/>
        </w:rPr>
        <w:t xml:space="preserve"> </w:t>
      </w:r>
      <w:proofErr w:type="spellStart"/>
      <w:r w:rsidRPr="00AA788D">
        <w:rPr>
          <w:szCs w:val="24"/>
          <w:lang w:eastAsia="en-US"/>
        </w:rPr>
        <w:t>ansatt</w:t>
      </w:r>
      <w:proofErr w:type="spellEnd"/>
      <w:r w:rsidR="005F733C">
        <w:rPr>
          <w:szCs w:val="24"/>
          <w:lang w:eastAsia="en-US"/>
        </w:rPr>
        <w:t xml:space="preserve">, én teknisk-administrativt </w:t>
      </w:r>
      <w:proofErr w:type="spellStart"/>
      <w:r w:rsidR="005F733C">
        <w:rPr>
          <w:szCs w:val="24"/>
          <w:lang w:eastAsia="en-US"/>
        </w:rPr>
        <w:t>ansatt</w:t>
      </w:r>
      <w:proofErr w:type="spellEnd"/>
      <w:r w:rsidRPr="00AA788D">
        <w:rPr>
          <w:szCs w:val="24"/>
          <w:lang w:eastAsia="en-US"/>
        </w:rPr>
        <w:t xml:space="preserve"> og én student:</w:t>
      </w:r>
    </w:p>
    <w:p w:rsidR="00AA788D" w:rsidRPr="00AA788D" w:rsidRDefault="00AA788D" w:rsidP="00AA788D">
      <w:pPr>
        <w:pStyle w:val="Listeavsnitt"/>
        <w:numPr>
          <w:ilvl w:val="0"/>
          <w:numId w:val="3"/>
        </w:numPr>
        <w:rPr>
          <w:lang w:eastAsia="en-US"/>
        </w:rPr>
      </w:pPr>
      <w:r w:rsidRPr="00AA788D">
        <w:rPr>
          <w:lang w:eastAsia="en-US"/>
        </w:rPr>
        <w:t xml:space="preserve">NTNUs valgreglement og valgsystem benyttes så langt det passer ved styrevalget i 2015. </w:t>
      </w:r>
    </w:p>
    <w:p w:rsidR="005F733C" w:rsidRDefault="00AA788D" w:rsidP="009E0273">
      <w:pPr>
        <w:pStyle w:val="Listeavsnitt"/>
        <w:numPr>
          <w:ilvl w:val="0"/>
          <w:numId w:val="3"/>
        </w:numPr>
      </w:pPr>
      <w:r w:rsidRPr="00AA788D">
        <w:rPr>
          <w:lang w:eastAsia="en-US"/>
        </w:rPr>
        <w:t xml:space="preserve">Følgende særregler for gjennomføring av valgoppgjøret skal sikre at </w:t>
      </w:r>
      <w:proofErr w:type="spellStart"/>
      <w:r w:rsidRPr="00AA788D">
        <w:rPr>
          <w:lang w:eastAsia="en-US"/>
        </w:rPr>
        <w:t>HiG</w:t>
      </w:r>
      <w:proofErr w:type="spellEnd"/>
      <w:r w:rsidRPr="00AA788D">
        <w:rPr>
          <w:lang w:eastAsia="en-US"/>
        </w:rPr>
        <w:t xml:space="preserve">, </w:t>
      </w:r>
      <w:proofErr w:type="spellStart"/>
      <w:r w:rsidRPr="00AA788D">
        <w:rPr>
          <w:lang w:eastAsia="en-US"/>
        </w:rPr>
        <w:t>HiST</w:t>
      </w:r>
      <w:proofErr w:type="spellEnd"/>
      <w:r w:rsidRPr="00AA788D">
        <w:rPr>
          <w:lang w:eastAsia="en-US"/>
        </w:rPr>
        <w:t xml:space="preserve"> og </w:t>
      </w:r>
      <w:proofErr w:type="spellStart"/>
      <w:r w:rsidRPr="00AA788D">
        <w:rPr>
          <w:lang w:eastAsia="en-US"/>
        </w:rPr>
        <w:t>HiÅ</w:t>
      </w:r>
      <w:proofErr w:type="spellEnd"/>
      <w:r w:rsidRPr="00AA788D">
        <w:rPr>
          <w:lang w:eastAsia="en-US"/>
        </w:rPr>
        <w:t xml:space="preserve"> blir representert blant medlemmene i samsvar med Kunnskapsdepartementets forutsetninger i brev av 16.9.2015. Valgoppgjøret gjennomføres i denne rekkefølgen:</w:t>
      </w:r>
      <w:r w:rsidRPr="00AA788D">
        <w:rPr>
          <w:rStyle w:val="Fotnotereferanse"/>
          <w:lang w:eastAsia="en-US"/>
        </w:rPr>
        <w:t xml:space="preserve"> </w:t>
      </w:r>
      <w:r w:rsidRPr="00AA788D">
        <w:rPr>
          <w:rStyle w:val="Fotnotereferanse"/>
          <w:lang w:eastAsia="en-US"/>
        </w:rPr>
        <w:footnoteReference w:id="1"/>
      </w:r>
      <w:r w:rsidRPr="00AA788D">
        <w:rPr>
          <w:lang w:eastAsia="en-US"/>
        </w:rPr>
        <w:t xml:space="preserve"> </w:t>
      </w:r>
      <w:r w:rsidR="005F733C">
        <w:rPr>
          <w:lang w:eastAsia="en-US"/>
        </w:rPr>
        <w:br/>
      </w:r>
      <w:r w:rsidR="005F733C">
        <w:lastRenderedPageBreak/>
        <w:t xml:space="preserve">a) Den vitenskapelig ansatte med høyest stemmetall blir medlem. Den med høyest stemmetall av motsatt kjønn blir varamedlem. </w:t>
      </w:r>
      <w:r w:rsidR="005F733C">
        <w:br/>
        <w:t xml:space="preserve">b) Den teknisk-administrativt ansatte med høyest stemmetall fra annen høgskole enn a) blir medlem. Den med høyest stemmetall av motsatt kjønn blir varamedlem. </w:t>
      </w:r>
      <w:r w:rsidR="005F733C">
        <w:br/>
        <w:t>c) Studenten med høyest stemmetall fra annen høgskole enn a) og b) blir medlem. Den med høyest stemmetall av motsatt kjønn blir varamedlem.</w:t>
      </w:r>
    </w:p>
    <w:p w:rsidR="00AA788D" w:rsidRPr="00AA788D" w:rsidRDefault="00AA788D" w:rsidP="00AA788D">
      <w:pPr>
        <w:pStyle w:val="Listeavsnitt"/>
        <w:numPr>
          <w:ilvl w:val="0"/>
          <w:numId w:val="3"/>
        </w:numPr>
        <w:rPr>
          <w:lang w:eastAsia="en-US"/>
        </w:rPr>
      </w:pPr>
      <w:proofErr w:type="spellStart"/>
      <w:r w:rsidRPr="00AA788D">
        <w:rPr>
          <w:lang w:eastAsia="en-US"/>
        </w:rPr>
        <w:t>HiG</w:t>
      </w:r>
      <w:proofErr w:type="spellEnd"/>
      <w:r w:rsidRPr="00AA788D">
        <w:rPr>
          <w:lang w:eastAsia="en-US"/>
        </w:rPr>
        <w:t xml:space="preserve">, </w:t>
      </w:r>
      <w:proofErr w:type="spellStart"/>
      <w:r w:rsidRPr="00AA788D">
        <w:rPr>
          <w:lang w:eastAsia="en-US"/>
        </w:rPr>
        <w:t>HiST</w:t>
      </w:r>
      <w:proofErr w:type="spellEnd"/>
      <w:r w:rsidRPr="00AA788D">
        <w:rPr>
          <w:lang w:eastAsia="en-US"/>
        </w:rPr>
        <w:t xml:space="preserve"> og </w:t>
      </w:r>
      <w:proofErr w:type="spellStart"/>
      <w:r w:rsidRPr="00AA788D">
        <w:rPr>
          <w:lang w:eastAsia="en-US"/>
        </w:rPr>
        <w:t>HiÅ</w:t>
      </w:r>
      <w:proofErr w:type="spellEnd"/>
      <w:r w:rsidRPr="00AA788D">
        <w:rPr>
          <w:lang w:eastAsia="en-US"/>
        </w:rPr>
        <w:t xml:space="preserve"> oppnevner et felles valgstyre med ansvar for å ivareta valgstyrets og valgkomiteens oppgaver etter NTNUs valgreglement. Hver høgskole skal ha én representant i valgstyret fra hver velgergruppe som valget omfatter. Valgstyret velger selv sin leder. NTNU er sekretariat for valgstyret med administrativ bistand fra høgskolene mht. manntall og </w:t>
      </w:r>
      <w:r w:rsidR="00637913">
        <w:rPr>
          <w:lang w:eastAsia="en-US"/>
        </w:rPr>
        <w:t>valginformasjon</w:t>
      </w:r>
      <w:r w:rsidRPr="00AA788D">
        <w:rPr>
          <w:lang w:eastAsia="en-US"/>
        </w:rPr>
        <w:t>.</w:t>
      </w:r>
    </w:p>
    <w:p w:rsidR="00AA788D" w:rsidRPr="00AA788D" w:rsidRDefault="00AA788D" w:rsidP="00AA788D">
      <w:pPr>
        <w:pStyle w:val="Listeavsnitt"/>
        <w:numPr>
          <w:ilvl w:val="0"/>
          <w:numId w:val="3"/>
        </w:numPr>
        <w:rPr>
          <w:lang w:eastAsia="en-US"/>
        </w:rPr>
      </w:pPr>
      <w:r w:rsidRPr="00AA788D">
        <w:rPr>
          <w:lang w:eastAsia="en-US"/>
        </w:rPr>
        <w:t xml:space="preserve">Felles manntall for </w:t>
      </w:r>
      <w:proofErr w:type="spellStart"/>
      <w:r w:rsidRPr="00AA788D">
        <w:rPr>
          <w:lang w:eastAsia="en-US"/>
        </w:rPr>
        <w:t>HiG</w:t>
      </w:r>
      <w:proofErr w:type="spellEnd"/>
      <w:r w:rsidRPr="00AA788D">
        <w:rPr>
          <w:lang w:eastAsia="en-US"/>
        </w:rPr>
        <w:t xml:space="preserve">, </w:t>
      </w:r>
      <w:proofErr w:type="spellStart"/>
      <w:r w:rsidRPr="00AA788D">
        <w:rPr>
          <w:lang w:eastAsia="en-US"/>
        </w:rPr>
        <w:t>HiST</w:t>
      </w:r>
      <w:proofErr w:type="spellEnd"/>
      <w:r w:rsidRPr="00AA788D">
        <w:rPr>
          <w:lang w:eastAsia="en-US"/>
        </w:rPr>
        <w:t xml:space="preserve"> og </w:t>
      </w:r>
      <w:proofErr w:type="spellStart"/>
      <w:r w:rsidRPr="00AA788D">
        <w:rPr>
          <w:lang w:eastAsia="en-US"/>
        </w:rPr>
        <w:t>HiÅ</w:t>
      </w:r>
      <w:proofErr w:type="spellEnd"/>
      <w:r w:rsidRPr="00AA788D">
        <w:rPr>
          <w:lang w:eastAsia="en-US"/>
        </w:rPr>
        <w:t xml:space="preserve"> tas ut 20. september med klagefrist 5. oktober</w:t>
      </w:r>
      <w:r w:rsidR="00B23AAB">
        <w:rPr>
          <w:lang w:eastAsia="en-US"/>
        </w:rPr>
        <w:t xml:space="preserve"> i henhold til NTNUs valgreglement</w:t>
      </w:r>
      <w:r w:rsidRPr="00AA788D">
        <w:rPr>
          <w:lang w:eastAsia="en-US"/>
        </w:rPr>
        <w:t>. NTNUs elektroniske valgsystem benyttes for kontroll av og klage på manntall. Man må stå i manntallet for å avgi stemme ved valget. Velgerne er selv ansvarlige for å kontrollere at de er riktig oppført i manntallet innenfor klagefristen.</w:t>
      </w:r>
    </w:p>
    <w:p w:rsidR="00AA788D" w:rsidRPr="00AA788D" w:rsidRDefault="00AA788D" w:rsidP="00AA788D">
      <w:pPr>
        <w:pStyle w:val="Listeavsnitt"/>
        <w:numPr>
          <w:ilvl w:val="0"/>
          <w:numId w:val="3"/>
        </w:numPr>
        <w:rPr>
          <w:lang w:eastAsia="en-US"/>
        </w:rPr>
      </w:pPr>
      <w:r w:rsidRPr="00AA788D">
        <w:rPr>
          <w:lang w:eastAsia="en-US"/>
        </w:rPr>
        <w:t>Valg gjennomføres 26.-28. oktober ved hjelp av NTNUs elektroniske valgsystem</w:t>
      </w:r>
      <w:r w:rsidR="00637913">
        <w:rPr>
          <w:lang w:eastAsia="en-US"/>
        </w:rPr>
        <w:t>. I</w:t>
      </w:r>
      <w:r w:rsidR="00B23AAB">
        <w:rPr>
          <w:lang w:eastAsia="en-US"/>
        </w:rPr>
        <w:t xml:space="preserve"> henhold til NTNUs valgreglement</w:t>
      </w:r>
      <w:r w:rsidR="00637913">
        <w:rPr>
          <w:lang w:eastAsia="en-US"/>
        </w:rPr>
        <w:t xml:space="preserve"> </w:t>
      </w:r>
      <w:r w:rsidR="00A961D6">
        <w:rPr>
          <w:lang w:eastAsia="en-US"/>
        </w:rPr>
        <w:t>kan velgerne</w:t>
      </w:r>
      <w:r w:rsidRPr="00AA788D">
        <w:rPr>
          <w:lang w:eastAsia="en-US"/>
        </w:rPr>
        <w:t xml:space="preserve"> rangere like mange kandidater som det til sammen skal velges. Antall vektede stemmer avgjør hvem som blir medlem og varamedlem med mindre hensyn til likestilling eller institusjons</w:t>
      </w:r>
      <w:r w:rsidRPr="00AA788D">
        <w:rPr>
          <w:lang w:eastAsia="en-US"/>
        </w:rPr>
        <w:softHyphen/>
        <w:t>tilknytning må overprøve resultatet.</w:t>
      </w:r>
    </w:p>
    <w:p w:rsidR="00AA788D" w:rsidRPr="00AA788D" w:rsidRDefault="00AA788D" w:rsidP="00AA788D">
      <w:pPr>
        <w:spacing w:after="160" w:line="259" w:lineRule="auto"/>
        <w:rPr>
          <w:b/>
          <w:szCs w:val="24"/>
          <w:lang w:eastAsia="en-US"/>
        </w:rPr>
      </w:pPr>
    </w:p>
    <w:p w:rsidR="00AA788D" w:rsidRPr="00AA788D" w:rsidRDefault="00AA788D" w:rsidP="00AA788D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T</w:t>
      </w:r>
      <w:r w:rsidRPr="00AA788D">
        <w:rPr>
          <w:b/>
          <w:szCs w:val="24"/>
          <w:lang w:eastAsia="en-US"/>
        </w:rPr>
        <w:t>idsplan for høstens valg</w:t>
      </w:r>
      <w:r>
        <w:rPr>
          <w:b/>
          <w:szCs w:val="24"/>
          <w:lang w:eastAsia="en-US"/>
        </w:rPr>
        <w:t xml:space="preserve"> </w:t>
      </w:r>
    </w:p>
    <w:p w:rsidR="00AA788D" w:rsidRDefault="00AA788D" w:rsidP="00AA788D">
      <w:pPr>
        <w:rPr>
          <w:szCs w:val="24"/>
          <w:lang w:eastAsia="en-US"/>
        </w:rPr>
      </w:pPr>
      <w:r w:rsidRPr="00AA788D">
        <w:rPr>
          <w:szCs w:val="24"/>
          <w:lang w:eastAsia="en-US"/>
        </w:rPr>
        <w:t xml:space="preserve">Departementet forutsetter at nytt styre skal kunne fungere fra 1. november 2015. Følgende tidsplan </w:t>
      </w:r>
      <w:r>
        <w:rPr>
          <w:szCs w:val="24"/>
          <w:lang w:eastAsia="en-US"/>
        </w:rPr>
        <w:t xml:space="preserve">som er fastsatt av Rektor, </w:t>
      </w:r>
      <w:r w:rsidRPr="00AA788D">
        <w:rPr>
          <w:szCs w:val="24"/>
          <w:lang w:eastAsia="en-US"/>
        </w:rPr>
        <w:t>oppfyller fristene i NTNUs valgreglement og gjør det mulig å få valgresultatet klart 29. oktober 2015</w:t>
      </w:r>
      <w:r>
        <w:rPr>
          <w:szCs w:val="24"/>
          <w:lang w:eastAsia="en-US"/>
        </w:rPr>
        <w:t>.</w:t>
      </w:r>
    </w:p>
    <w:p w:rsidR="001B4CBE" w:rsidRPr="00AA788D" w:rsidRDefault="001B4CBE" w:rsidP="00AA788D">
      <w:pPr>
        <w:rPr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AA788D" w:rsidRPr="00AA788D" w:rsidTr="00AA788D">
        <w:tc>
          <w:tcPr>
            <w:tcW w:w="2660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Innen utgangen av</w:t>
            </w:r>
            <w:r w:rsidRPr="00AA788D">
              <w:rPr>
                <w:rFonts w:ascii="Times New Roman" w:hAnsi="Times New Roman"/>
                <w:szCs w:val="24"/>
              </w:rPr>
              <w:t xml:space="preserve"> august</w:t>
            </w:r>
          </w:p>
        </w:tc>
        <w:tc>
          <w:tcPr>
            <w:tcW w:w="7087" w:type="dxa"/>
          </w:tcPr>
          <w:p w:rsidR="00AA788D" w:rsidRPr="00AA788D" w:rsidRDefault="00AA788D" w:rsidP="00AA788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A788D">
              <w:rPr>
                <w:rFonts w:ascii="Times New Roman" w:hAnsi="Times New Roman"/>
              </w:rPr>
              <w:t xml:space="preserve">Felles valgstyre for </w:t>
            </w:r>
            <w:proofErr w:type="spellStart"/>
            <w:r w:rsidRPr="00AA788D">
              <w:rPr>
                <w:rFonts w:ascii="Times New Roman" w:hAnsi="Times New Roman"/>
              </w:rPr>
              <w:t>HiG</w:t>
            </w:r>
            <w:proofErr w:type="spellEnd"/>
            <w:r w:rsidRPr="00AA788D">
              <w:rPr>
                <w:rFonts w:ascii="Times New Roman" w:hAnsi="Times New Roman"/>
              </w:rPr>
              <w:t xml:space="preserve">, </w:t>
            </w:r>
            <w:proofErr w:type="spellStart"/>
            <w:r w:rsidRPr="00AA788D">
              <w:rPr>
                <w:rFonts w:ascii="Times New Roman" w:hAnsi="Times New Roman"/>
              </w:rPr>
              <w:t>HiST</w:t>
            </w:r>
            <w:proofErr w:type="spellEnd"/>
            <w:r w:rsidRPr="00AA788D">
              <w:rPr>
                <w:rFonts w:ascii="Times New Roman" w:hAnsi="Times New Roman"/>
              </w:rPr>
              <w:t xml:space="preserve"> og </w:t>
            </w:r>
            <w:proofErr w:type="spellStart"/>
            <w:r w:rsidRPr="00AA788D">
              <w:rPr>
                <w:rFonts w:ascii="Times New Roman" w:hAnsi="Times New Roman"/>
              </w:rPr>
              <w:t>HiÅ</w:t>
            </w:r>
            <w:proofErr w:type="spellEnd"/>
            <w:r w:rsidRPr="00AA788D">
              <w:rPr>
                <w:rFonts w:ascii="Times New Roman" w:hAnsi="Times New Roman"/>
              </w:rPr>
              <w:t xml:space="preserve"> oppnevnt</w:t>
            </w:r>
          </w:p>
          <w:p w:rsidR="00AA788D" w:rsidRPr="00AA788D" w:rsidRDefault="00AA788D" w:rsidP="00AA788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A788D">
              <w:rPr>
                <w:rFonts w:ascii="Times New Roman" w:hAnsi="Times New Roman"/>
              </w:rPr>
              <w:t>Kontaktpersoner for manntall og internkommunikasjon oppnevnt</w:t>
            </w:r>
          </w:p>
          <w:p w:rsidR="00AA788D" w:rsidRPr="00AA788D" w:rsidRDefault="00AA788D" w:rsidP="00AA788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A788D">
              <w:rPr>
                <w:rFonts w:ascii="Times New Roman" w:hAnsi="Times New Roman"/>
              </w:rPr>
              <w:t xml:space="preserve">NTNUs valgsekretariat (Rektors stab): Kristin Wergeland Brekke </w:t>
            </w:r>
            <w:hyperlink r:id="rId8" w:history="1">
              <w:r w:rsidRPr="00AA788D">
                <w:rPr>
                  <w:rStyle w:val="Hyperkobling"/>
                  <w:rFonts w:ascii="Times New Roman" w:hAnsi="Times New Roman"/>
                </w:rPr>
                <w:t>Kristin.brekke@ntnu.no</w:t>
              </w:r>
            </w:hyperlink>
            <w:r w:rsidRPr="00AA788D">
              <w:rPr>
                <w:rFonts w:ascii="Times New Roman" w:hAnsi="Times New Roman"/>
              </w:rPr>
              <w:t>, tlf. 73 55 02 52/ 93 49 20 89</w:t>
            </w:r>
          </w:p>
        </w:tc>
      </w:tr>
      <w:tr w:rsidR="00AA788D" w:rsidRPr="00AA788D" w:rsidTr="00AA788D">
        <w:tc>
          <w:tcPr>
            <w:tcW w:w="2660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14. september (uke 38)</w:t>
            </w:r>
          </w:p>
        </w:tc>
        <w:tc>
          <w:tcPr>
            <w:tcW w:w="7087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Kunngjøring av valget</w:t>
            </w:r>
          </w:p>
        </w:tc>
      </w:tr>
      <w:tr w:rsidR="00AA788D" w:rsidRPr="00AA788D" w:rsidTr="00AA788D">
        <w:tc>
          <w:tcPr>
            <w:tcW w:w="2660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20. september (uke 39)</w:t>
            </w:r>
          </w:p>
        </w:tc>
        <w:tc>
          <w:tcPr>
            <w:tcW w:w="7087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Uttak av manntall</w:t>
            </w:r>
          </w:p>
        </w:tc>
      </w:tr>
      <w:tr w:rsidR="00AA788D" w:rsidRPr="00AA788D" w:rsidTr="00AA788D">
        <w:tc>
          <w:tcPr>
            <w:tcW w:w="2660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5.oktober (uke 41)</w:t>
            </w:r>
          </w:p>
        </w:tc>
        <w:tc>
          <w:tcPr>
            <w:tcW w:w="7087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Klagefrist på manntall</w:t>
            </w:r>
          </w:p>
        </w:tc>
      </w:tr>
      <w:tr w:rsidR="00AA788D" w:rsidRPr="00AA788D" w:rsidTr="00AA788D">
        <w:tc>
          <w:tcPr>
            <w:tcW w:w="2660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8. oktober (uke 41)</w:t>
            </w:r>
          </w:p>
        </w:tc>
        <w:tc>
          <w:tcPr>
            <w:tcW w:w="7087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Frist for nominasjon av kandidater</w:t>
            </w:r>
          </w:p>
        </w:tc>
      </w:tr>
      <w:tr w:rsidR="00AA788D" w:rsidRPr="00AA788D" w:rsidTr="00AA788D">
        <w:tc>
          <w:tcPr>
            <w:tcW w:w="2660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26-28. oktober (uke 44)</w:t>
            </w:r>
          </w:p>
        </w:tc>
        <w:tc>
          <w:tcPr>
            <w:tcW w:w="7087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Styrevalg</w:t>
            </w:r>
          </w:p>
        </w:tc>
      </w:tr>
      <w:tr w:rsidR="00AA788D" w:rsidRPr="00AA788D" w:rsidTr="00AA788D">
        <w:tc>
          <w:tcPr>
            <w:tcW w:w="2660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29. oktober (uke 44)</w:t>
            </w:r>
          </w:p>
        </w:tc>
        <w:tc>
          <w:tcPr>
            <w:tcW w:w="7087" w:type="dxa"/>
          </w:tcPr>
          <w:p w:rsidR="00AA788D" w:rsidRPr="00AA788D" w:rsidRDefault="00AA788D" w:rsidP="009E0273">
            <w:pPr>
              <w:rPr>
                <w:rFonts w:ascii="Times New Roman" w:hAnsi="Times New Roman"/>
                <w:szCs w:val="24"/>
              </w:rPr>
            </w:pPr>
            <w:r w:rsidRPr="00AA788D">
              <w:rPr>
                <w:rFonts w:ascii="Times New Roman" w:hAnsi="Times New Roman"/>
                <w:szCs w:val="24"/>
              </w:rPr>
              <w:t>Kunngjøring av valgresultatet</w:t>
            </w:r>
          </w:p>
        </w:tc>
      </w:tr>
    </w:tbl>
    <w:p w:rsidR="00AA788D" w:rsidRPr="00AA788D" w:rsidRDefault="00AA788D" w:rsidP="00AA788D">
      <w:pPr>
        <w:rPr>
          <w:szCs w:val="24"/>
          <w:lang w:eastAsia="en-US"/>
        </w:rPr>
      </w:pPr>
    </w:p>
    <w:p w:rsidR="00AA788D" w:rsidRDefault="00AA788D" w:rsidP="00AA788D">
      <w:pPr>
        <w:rPr>
          <w:szCs w:val="24"/>
          <w:lang w:eastAsia="en-US"/>
        </w:rPr>
      </w:pPr>
      <w:r w:rsidRPr="00AA788D">
        <w:rPr>
          <w:szCs w:val="24"/>
          <w:lang w:eastAsia="en-US"/>
        </w:rPr>
        <w:t>Høstens valg ved NTNU av midlertidig vitenskapelig ansatte og studenter følger samme tidsplan.</w:t>
      </w:r>
    </w:p>
    <w:p w:rsidR="001B4CBE" w:rsidRDefault="001B4CBE" w:rsidP="00AA788D">
      <w:pPr>
        <w:rPr>
          <w:szCs w:val="24"/>
          <w:lang w:eastAsia="en-US"/>
        </w:rPr>
      </w:pPr>
    </w:p>
    <w:p w:rsidR="00996C78" w:rsidRPr="00557E38" w:rsidRDefault="00AA788D" w:rsidP="005B503D">
      <w:pPr>
        <w:rPr>
          <w:lang w:val="fr-FR"/>
        </w:rPr>
      </w:pPr>
      <w:proofErr w:type="spellStart"/>
      <w:r w:rsidRPr="00557E38">
        <w:rPr>
          <w:b/>
          <w:szCs w:val="24"/>
          <w:lang w:val="fr-FR" w:eastAsia="en-US"/>
        </w:rPr>
        <w:t>NTNUs</w:t>
      </w:r>
      <w:proofErr w:type="spellEnd"/>
      <w:r w:rsidRPr="00557E38">
        <w:rPr>
          <w:b/>
          <w:szCs w:val="24"/>
          <w:lang w:val="fr-FR" w:eastAsia="en-US"/>
        </w:rPr>
        <w:t xml:space="preserve"> </w:t>
      </w:r>
      <w:proofErr w:type="spellStart"/>
      <w:proofErr w:type="gramStart"/>
      <w:r w:rsidRPr="00557E38">
        <w:rPr>
          <w:b/>
          <w:szCs w:val="24"/>
          <w:lang w:val="fr-FR" w:eastAsia="en-US"/>
        </w:rPr>
        <w:t>valgreglement</w:t>
      </w:r>
      <w:proofErr w:type="spellEnd"/>
      <w:r w:rsidRPr="00557E38">
        <w:rPr>
          <w:b/>
          <w:szCs w:val="24"/>
          <w:lang w:val="fr-FR" w:eastAsia="en-US"/>
        </w:rPr>
        <w:t>:</w:t>
      </w:r>
      <w:proofErr w:type="gramEnd"/>
      <w:r w:rsidRPr="00557E38">
        <w:rPr>
          <w:b/>
          <w:szCs w:val="24"/>
          <w:lang w:val="fr-FR" w:eastAsia="en-US"/>
        </w:rPr>
        <w:t xml:space="preserve"> </w:t>
      </w:r>
      <w:hyperlink r:id="rId9" w:history="1">
        <w:r w:rsidRPr="00557E38">
          <w:rPr>
            <w:rStyle w:val="Hyperkobling"/>
            <w:b/>
            <w:szCs w:val="24"/>
            <w:lang w:val="fr-FR" w:eastAsia="en-US"/>
          </w:rPr>
          <w:t>https://innsida.ntnu.no/documents/10157/3307172/Valgreglement</w:t>
        </w:r>
      </w:hyperlink>
      <w:r w:rsidR="00996C78" w:rsidRPr="00557E38">
        <w:rPr>
          <w:szCs w:val="24"/>
          <w:lang w:val="fr-FR"/>
        </w:rPr>
        <w:tab/>
      </w:r>
    </w:p>
    <w:sectPr w:rsidR="00996C78" w:rsidRPr="00557E38">
      <w:headerReference w:type="default" r:id="rId10"/>
      <w:footerReference w:type="default" r:id="rId11"/>
      <w:footerReference w:type="first" r:id="rId12"/>
      <w:pgSz w:w="11907" w:h="16840" w:code="9"/>
      <w:pgMar w:top="624" w:right="851" w:bottom="1474" w:left="1247" w:header="624" w:footer="73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73" w:rsidRDefault="009E0273">
      <w:r>
        <w:separator/>
      </w:r>
    </w:p>
  </w:endnote>
  <w:endnote w:type="continuationSeparator" w:id="0">
    <w:p w:rsidR="009E0273" w:rsidRDefault="009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73" w:rsidRDefault="009E0273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D80A6B">
      <w:rPr>
        <w:rStyle w:val="Sidetall"/>
        <w:noProof/>
        <w:sz w:val="20"/>
      </w:rPr>
      <w:t>3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D80A6B">
      <w:rPr>
        <w:rStyle w:val="Sidetall"/>
        <w:noProof/>
        <w:sz w:val="20"/>
      </w:rPr>
      <w:t>3</w:t>
    </w:r>
    <w:r>
      <w:rPr>
        <w:rStyle w:val="Sidetall"/>
        <w:sz w:val="20"/>
      </w:rPr>
      <w:fldChar w:fldCharType="end"/>
    </w:r>
  </w:p>
  <w:p w:rsidR="009E0273" w:rsidRDefault="009E0273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73" w:rsidRDefault="009E0273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D80A6B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D80A6B">
      <w:rPr>
        <w:rStyle w:val="Sidetall"/>
        <w:noProof/>
        <w:sz w:val="20"/>
      </w:rPr>
      <w:t>3</w:t>
    </w:r>
    <w:r>
      <w:rPr>
        <w:rStyle w:val="Sidetall"/>
        <w:sz w:val="20"/>
      </w:rPr>
      <w:fldChar w:fldCharType="end"/>
    </w:r>
  </w:p>
  <w:p w:rsidR="009E0273" w:rsidRDefault="009E0273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73" w:rsidRDefault="009E0273">
      <w:r>
        <w:separator/>
      </w:r>
    </w:p>
  </w:footnote>
  <w:footnote w:type="continuationSeparator" w:id="0">
    <w:p w:rsidR="009E0273" w:rsidRDefault="009E0273">
      <w:r>
        <w:continuationSeparator/>
      </w:r>
    </w:p>
  </w:footnote>
  <w:footnote w:id="1">
    <w:p w:rsidR="009E0273" w:rsidRPr="005F733C" w:rsidRDefault="009E0273" w:rsidP="005F733C">
      <w:pPr>
        <w:rPr>
          <w:sz w:val="22"/>
        </w:rPr>
      </w:pPr>
      <w:r>
        <w:rPr>
          <w:rStyle w:val="Fotnotereferanse"/>
        </w:rPr>
        <w:footnoteRef/>
      </w:r>
      <w:r>
        <w:t xml:space="preserve"> </w:t>
      </w:r>
      <w:r w:rsidRPr="005F733C">
        <w:rPr>
          <w:sz w:val="22"/>
        </w:rPr>
        <w:t xml:space="preserve">Dersom man ønsker å velge to vitenskapelige og én student, har vi i denne fotnoten vist hvordan særreglene for valgoppgjøret kan utformes slik at alle institusjoner er representert blant medlemmene. </w:t>
      </w:r>
      <w:r>
        <w:rPr>
          <w:sz w:val="22"/>
        </w:rPr>
        <w:t>Det er mulig å legge inn regler som sikrer institusjonell representasjon også for varamedlemmene.</w:t>
      </w:r>
    </w:p>
    <w:p w:rsidR="009E0273" w:rsidRPr="005F733C" w:rsidRDefault="009E0273" w:rsidP="005F733C">
      <w:pPr>
        <w:pStyle w:val="Listeavsnitt"/>
        <w:numPr>
          <w:ilvl w:val="0"/>
          <w:numId w:val="8"/>
        </w:numPr>
        <w:rPr>
          <w:sz w:val="22"/>
          <w:lang w:eastAsia="en-US"/>
        </w:rPr>
      </w:pPr>
      <w:r w:rsidRPr="005F733C">
        <w:rPr>
          <w:sz w:val="22"/>
          <w:lang w:eastAsia="en-US"/>
        </w:rPr>
        <w:t xml:space="preserve">Den vitenskapelig ansatte med høyest stemmetall blir medlem. </w:t>
      </w:r>
    </w:p>
    <w:p w:rsidR="009E0273" w:rsidRPr="005F733C" w:rsidRDefault="009E0273" w:rsidP="005F733C">
      <w:pPr>
        <w:pStyle w:val="Listeavsnitt"/>
        <w:numPr>
          <w:ilvl w:val="0"/>
          <w:numId w:val="8"/>
        </w:numPr>
        <w:rPr>
          <w:sz w:val="22"/>
          <w:lang w:eastAsia="en-US"/>
        </w:rPr>
      </w:pPr>
      <w:r w:rsidRPr="005F733C">
        <w:rPr>
          <w:sz w:val="22"/>
          <w:lang w:eastAsia="en-US"/>
        </w:rPr>
        <w:t xml:space="preserve">Den vitenskapelig ansatte med høyest stemmetall av motsatt kjønn fra annen høgskole enn a) blir det andre medlemmet. </w:t>
      </w:r>
    </w:p>
    <w:p w:rsidR="009E0273" w:rsidRPr="005F733C" w:rsidRDefault="009E0273" w:rsidP="005F733C">
      <w:pPr>
        <w:pStyle w:val="Listeavsnitt"/>
        <w:numPr>
          <w:ilvl w:val="0"/>
          <w:numId w:val="8"/>
        </w:numPr>
        <w:rPr>
          <w:sz w:val="22"/>
          <w:lang w:eastAsia="en-US"/>
        </w:rPr>
      </w:pPr>
      <w:r w:rsidRPr="005F733C">
        <w:rPr>
          <w:sz w:val="22"/>
          <w:lang w:eastAsia="en-US"/>
        </w:rPr>
        <w:t xml:space="preserve">Den vitenskapelig ansatte med flest stemmer fra annen høgskole enn a) og b) blir første varamedlem. </w:t>
      </w:r>
    </w:p>
    <w:p w:rsidR="009E0273" w:rsidRPr="005F733C" w:rsidRDefault="009E0273" w:rsidP="005F733C">
      <w:pPr>
        <w:pStyle w:val="Listeavsnitt"/>
        <w:numPr>
          <w:ilvl w:val="0"/>
          <w:numId w:val="8"/>
        </w:numPr>
        <w:rPr>
          <w:sz w:val="22"/>
          <w:lang w:eastAsia="en-US"/>
        </w:rPr>
      </w:pPr>
      <w:r w:rsidRPr="005F733C">
        <w:rPr>
          <w:sz w:val="22"/>
          <w:lang w:eastAsia="en-US"/>
        </w:rPr>
        <w:t xml:space="preserve">Den vitenskapelig ansatte med flest stemmer av motsatt kjønn enn c) blir andre varamedlem. </w:t>
      </w:r>
    </w:p>
    <w:p w:rsidR="009E0273" w:rsidRPr="005F733C" w:rsidRDefault="009E0273" w:rsidP="005F733C">
      <w:pPr>
        <w:pStyle w:val="Listeavsnitt"/>
        <w:numPr>
          <w:ilvl w:val="0"/>
          <w:numId w:val="8"/>
        </w:numPr>
        <w:rPr>
          <w:sz w:val="22"/>
          <w:lang w:eastAsia="en-US"/>
        </w:rPr>
      </w:pPr>
      <w:r w:rsidRPr="005F733C">
        <w:rPr>
          <w:sz w:val="22"/>
          <w:lang w:eastAsia="en-US"/>
        </w:rPr>
        <w:t xml:space="preserve">Studenten med høyest stemmetall fra annen høgskole enn a) og b) blir medlem. </w:t>
      </w:r>
    </w:p>
    <w:p w:rsidR="009E0273" w:rsidRPr="005F733C" w:rsidRDefault="009E0273" w:rsidP="005F733C">
      <w:pPr>
        <w:pStyle w:val="Listeavsnitt"/>
        <w:numPr>
          <w:ilvl w:val="0"/>
          <w:numId w:val="8"/>
        </w:numPr>
        <w:rPr>
          <w:sz w:val="22"/>
          <w:lang w:eastAsia="en-US"/>
        </w:rPr>
      </w:pPr>
      <w:r w:rsidRPr="005F733C">
        <w:rPr>
          <w:sz w:val="22"/>
          <w:lang w:eastAsia="en-US"/>
        </w:rPr>
        <w:t xml:space="preserve">Studenten med høyest stemmetall av motsatt kjønn fra annen høgskole enn e) blir varamedlem. </w:t>
      </w:r>
    </w:p>
    <w:p w:rsidR="009E0273" w:rsidRPr="005F733C" w:rsidRDefault="009E0273" w:rsidP="00AA788D">
      <w:pPr>
        <w:pStyle w:val="Fotnoteteks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73" w:rsidRDefault="009E0273">
    <w:pPr>
      <w:pStyle w:val="Topptekst"/>
      <w:spacing w:line="240" w:lineRule="exact"/>
    </w:pPr>
    <w:r>
      <w:t xml:space="preserve"> </w:t>
    </w:r>
  </w:p>
  <w:p w:rsidR="009E0273" w:rsidRDefault="009E0273">
    <w:pPr>
      <w:pStyle w:val="Topptekst"/>
      <w:spacing w:line="240" w:lineRule="exact"/>
    </w:pPr>
    <w:r>
      <w:t xml:space="preserve"> </w:t>
    </w:r>
  </w:p>
  <w:p w:rsidR="009E0273" w:rsidRDefault="009E027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7E4"/>
    <w:multiLevelType w:val="hybridMultilevel"/>
    <w:tmpl w:val="0194EF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36E"/>
    <w:multiLevelType w:val="hybridMultilevel"/>
    <w:tmpl w:val="7004A3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0A1D62"/>
    <w:multiLevelType w:val="hybridMultilevel"/>
    <w:tmpl w:val="5ED48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A384B"/>
    <w:multiLevelType w:val="hybridMultilevel"/>
    <w:tmpl w:val="AC2A53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37A2F"/>
    <w:multiLevelType w:val="hybridMultilevel"/>
    <w:tmpl w:val="63367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9399D"/>
    <w:multiLevelType w:val="hybridMultilevel"/>
    <w:tmpl w:val="07BC1B8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6F34EFC"/>
    <w:multiLevelType w:val="hybridMultilevel"/>
    <w:tmpl w:val="BF06BB3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17EBB"/>
    <w:multiLevelType w:val="hybridMultilevel"/>
    <w:tmpl w:val="423A013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D"/>
    <w:rsid w:val="00030E8F"/>
    <w:rsid w:val="0004593C"/>
    <w:rsid w:val="000E0D55"/>
    <w:rsid w:val="001B01BF"/>
    <w:rsid w:val="001B4CBE"/>
    <w:rsid w:val="002B58D0"/>
    <w:rsid w:val="00367B95"/>
    <w:rsid w:val="003E4AF8"/>
    <w:rsid w:val="0045024E"/>
    <w:rsid w:val="004758B5"/>
    <w:rsid w:val="004830AF"/>
    <w:rsid w:val="004D17C7"/>
    <w:rsid w:val="004D588F"/>
    <w:rsid w:val="004E7864"/>
    <w:rsid w:val="00557E38"/>
    <w:rsid w:val="005B503D"/>
    <w:rsid w:val="005B6833"/>
    <w:rsid w:val="005F733C"/>
    <w:rsid w:val="00637913"/>
    <w:rsid w:val="007D069E"/>
    <w:rsid w:val="00996C78"/>
    <w:rsid w:val="009A1772"/>
    <w:rsid w:val="009E0273"/>
    <w:rsid w:val="009E29E4"/>
    <w:rsid w:val="00A23759"/>
    <w:rsid w:val="00A961D6"/>
    <w:rsid w:val="00AA788D"/>
    <w:rsid w:val="00AD5534"/>
    <w:rsid w:val="00B23AAB"/>
    <w:rsid w:val="00B60833"/>
    <w:rsid w:val="00C778FD"/>
    <w:rsid w:val="00CA4E46"/>
    <w:rsid w:val="00CB48EA"/>
    <w:rsid w:val="00D165D9"/>
    <w:rsid w:val="00D259BF"/>
    <w:rsid w:val="00D80A6B"/>
    <w:rsid w:val="00DD1A2D"/>
    <w:rsid w:val="00DF513A"/>
    <w:rsid w:val="00E108CC"/>
    <w:rsid w:val="00E811C1"/>
    <w:rsid w:val="00F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55BF-30AF-4C8C-9ACE-3AD61A70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Listeavsnitt">
    <w:name w:val="List Paragraph"/>
    <w:basedOn w:val="Normal"/>
    <w:uiPriority w:val="34"/>
    <w:qFormat/>
    <w:rsid w:val="00AA788D"/>
    <w:pPr>
      <w:ind w:left="720"/>
    </w:pPr>
    <w:rPr>
      <w:rFonts w:eastAsia="Calibri"/>
      <w:szCs w:val="24"/>
    </w:rPr>
  </w:style>
  <w:style w:type="table" w:styleId="Tabellrutenett">
    <w:name w:val="Table Grid"/>
    <w:basedOn w:val="Vanligtabell"/>
    <w:uiPriority w:val="39"/>
    <w:rsid w:val="00AA78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A788D"/>
    <w:rPr>
      <w:color w:val="0563C1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AA788D"/>
    <w:rPr>
      <w:rFonts w:eastAsia="Calibr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A788D"/>
    <w:rPr>
      <w:rFonts w:eastAsia="Calibri"/>
    </w:rPr>
  </w:style>
  <w:style w:type="character" w:styleId="Fotnotereferanse">
    <w:name w:val="footnote reference"/>
    <w:uiPriority w:val="99"/>
    <w:unhideWhenUsed/>
    <w:rsid w:val="00AA788D"/>
    <w:rPr>
      <w:vertAlign w:val="superscript"/>
    </w:rPr>
  </w:style>
  <w:style w:type="character" w:styleId="Fulgthyperkobling">
    <w:name w:val="FollowedHyperlink"/>
    <w:basedOn w:val="Standardskriftforavsnitt"/>
    <w:rsid w:val="00A2375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rsid w:val="009E29E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E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brekke@ntnu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29.15%20Valgreglement%20tilleggsdok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nsida.ntnu.no/documents/10157/3307172/Valgregleme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STAB\rektor\Styre-sa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Styre-sak.dot</Template>
  <TotalTime>0</TotalTime>
  <Pages>3</Pages>
  <Words>1200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Utvidelse av NTNU-styret. Reglement for valg av medlemmer fra høgskolene</vt:lpstr>
    </vt:vector>
  </TitlesOfParts>
  <Company>NTNU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Utvidelse av NTNU-styret. Reglement for valg av medlemmer fra høgskolene</dc:title>
  <dc:subject>Kolegie notat</dc:subject>
  <dc:creator>Per-Arne Norevik</dc:creator>
  <cp:keywords/>
  <dc:description/>
  <cp:lastModifiedBy>Beate Knarbakk Reinertsen</cp:lastModifiedBy>
  <cp:revision>13</cp:revision>
  <cp:lastPrinted>2015-08-28T09:13:00Z</cp:lastPrinted>
  <dcterms:created xsi:type="dcterms:W3CDTF">2015-08-14T11:22:00Z</dcterms:created>
  <dcterms:modified xsi:type="dcterms:W3CDTF">2015-08-28T09:14:00Z</dcterms:modified>
</cp:coreProperties>
</file>