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EB" w:rsidRDefault="00391D4B" w:rsidP="00C86DEB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NTNU</w:t>
      </w:r>
      <w:r>
        <w:rPr>
          <w:b/>
        </w:rPr>
        <w:tab/>
        <w:t xml:space="preserve">S-sak </w:t>
      </w:r>
      <w:r w:rsidR="003807C7">
        <w:rPr>
          <w:b/>
        </w:rPr>
        <w:t>8</w:t>
      </w:r>
      <w:r>
        <w:rPr>
          <w:b/>
        </w:rPr>
        <w:t>/1</w:t>
      </w:r>
      <w:r w:rsidR="00C11345">
        <w:rPr>
          <w:b/>
        </w:rPr>
        <w:t>6</w:t>
      </w:r>
    </w:p>
    <w:p w:rsidR="00C86DEB" w:rsidRDefault="00C86DEB" w:rsidP="00C86DEB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Norges teknisk-naturvitenskapelige</w:t>
      </w:r>
    </w:p>
    <w:p w:rsidR="00C86DEB" w:rsidRDefault="00C86DEB" w:rsidP="00C86DEB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universitet</w:t>
      </w:r>
    </w:p>
    <w:p w:rsidR="00C86DEB" w:rsidRDefault="00FA5E9A">
      <w:bookmarkStart w:id="0" w:name="BREVDATO"/>
      <w:r>
        <w:t>2</w:t>
      </w:r>
      <w:r w:rsidR="00FE45BF">
        <w:t>9</w:t>
      </w:r>
      <w:r w:rsidR="007B511B">
        <w:t>.0</w:t>
      </w:r>
      <w:r w:rsidR="00387CF8">
        <w:t>1</w:t>
      </w:r>
      <w:r w:rsidR="007B511B">
        <w:t>.201</w:t>
      </w:r>
      <w:bookmarkEnd w:id="0"/>
      <w:r>
        <w:t>6</w:t>
      </w:r>
      <w:r w:rsidR="009447CB">
        <w:br/>
        <w:t xml:space="preserve">Saksansvarlig: </w:t>
      </w:r>
      <w:bookmarkStart w:id="1" w:name="SAKSANSVARLIGNAVN"/>
      <w:r w:rsidR="00F11425">
        <w:t xml:space="preserve"> </w:t>
      </w:r>
      <w:r w:rsidR="00FC20E7">
        <w:t>Ida Munkeby</w:t>
      </w:r>
      <w:bookmarkEnd w:id="1"/>
      <w:r w:rsidR="00FC20E7">
        <w:t xml:space="preserve"> </w:t>
      </w:r>
      <w:r w:rsidR="007331F9">
        <w:tab/>
      </w:r>
      <w:r w:rsidR="007331F9">
        <w:tab/>
      </w:r>
      <w:r w:rsidR="007331F9">
        <w:tab/>
      </w:r>
      <w:r w:rsidR="007331F9">
        <w:tab/>
      </w:r>
      <w:r w:rsidR="009447CB">
        <w:br/>
        <w:t xml:space="preserve">Saksbehandler: </w:t>
      </w:r>
      <w:bookmarkStart w:id="2" w:name="SAKSBEHANDLERNAVN"/>
      <w:r w:rsidR="007B511B">
        <w:t>Åshild Margrethe Revhaug</w:t>
      </w:r>
      <w:bookmarkEnd w:id="2"/>
      <w:r w:rsidR="009447CB">
        <w:t xml:space="preserve"> </w:t>
      </w:r>
      <w:r w:rsidR="00C86DEB">
        <w:t xml:space="preserve">  </w:t>
      </w:r>
      <w:r w:rsidR="009447CB">
        <w:br/>
      </w:r>
      <w:r w:rsidR="00C86DEB">
        <w:t>Arkiv:</w:t>
      </w:r>
      <w:r w:rsidR="00164BBB">
        <w:t xml:space="preserve"> </w:t>
      </w:r>
      <w:bookmarkStart w:id="3" w:name="SAKSNR"/>
      <w:r w:rsidR="007B511B">
        <w:t>201</w:t>
      </w:r>
      <w:r w:rsidR="00551027">
        <w:t>6</w:t>
      </w:r>
      <w:r w:rsidR="007B511B">
        <w:t>/</w:t>
      </w:r>
      <w:bookmarkEnd w:id="3"/>
    </w:p>
    <w:p w:rsidR="00C86DEB" w:rsidRDefault="00C86DEB"/>
    <w:p w:rsidR="00C86DEB" w:rsidRDefault="00C86DEB"/>
    <w:p w:rsidR="00C86DEB" w:rsidRDefault="00C86DEB"/>
    <w:p w:rsidR="00C86DEB" w:rsidRDefault="00C86DEB" w:rsidP="00C86DEB">
      <w:pPr>
        <w:tabs>
          <w:tab w:val="right" w:pos="9809"/>
        </w:tabs>
        <w:jc w:val="center"/>
        <w:rPr>
          <w:b/>
          <w:sz w:val="26"/>
        </w:rPr>
      </w:pPr>
      <w:r>
        <w:rPr>
          <w:b/>
          <w:sz w:val="26"/>
        </w:rPr>
        <w:t>N O T A T</w:t>
      </w:r>
    </w:p>
    <w:p w:rsidR="00C86DEB" w:rsidRDefault="00C86DEB" w:rsidP="00C86DEB">
      <w:pPr>
        <w:tabs>
          <w:tab w:val="right" w:pos="9809"/>
        </w:tabs>
        <w:rPr>
          <w:b/>
        </w:rPr>
      </w:pPr>
    </w:p>
    <w:p w:rsidR="00C86DEB" w:rsidRDefault="00EB2426" w:rsidP="00C86DEB">
      <w:pPr>
        <w:tabs>
          <w:tab w:val="left" w:pos="567"/>
          <w:tab w:val="right" w:pos="9809"/>
        </w:tabs>
      </w:pPr>
      <w:r>
        <w:t xml:space="preserve">Til: </w:t>
      </w:r>
      <w:r>
        <w:tab/>
      </w:r>
      <w:r w:rsidR="00C86DEB">
        <w:t>Styret</w:t>
      </w:r>
    </w:p>
    <w:p w:rsidR="00CE5A6A" w:rsidRDefault="00EB2426" w:rsidP="00C86DEB">
      <w:pPr>
        <w:tabs>
          <w:tab w:val="left" w:pos="567"/>
          <w:tab w:val="right" w:pos="9809"/>
        </w:tabs>
      </w:pPr>
      <w:r>
        <w:t xml:space="preserve">Fra: </w:t>
      </w:r>
      <w:r>
        <w:tab/>
      </w:r>
      <w:r w:rsidR="00C86DEB">
        <w:t>Rektor</w:t>
      </w:r>
    </w:p>
    <w:p w:rsidR="00C86DEB" w:rsidRDefault="00FE45BF" w:rsidP="00C86DEB">
      <w:pPr>
        <w:tabs>
          <w:tab w:val="left" w:pos="567"/>
          <w:tab w:val="right" w:pos="9809"/>
        </w:tabs>
        <w:ind w:left="567" w:hanging="567"/>
        <w:rPr>
          <w:b/>
        </w:rPr>
      </w:pPr>
      <w:bookmarkStart w:id="4" w:name="TITTEL"/>
      <w:r>
        <w:rPr>
          <w:b/>
        </w:rPr>
        <w:t>Om: Straffeansvar</w:t>
      </w:r>
      <w:r w:rsidR="00DC4B88">
        <w:rPr>
          <w:b/>
        </w:rPr>
        <w:t xml:space="preserve"> for foretak</w:t>
      </w:r>
      <w:bookmarkEnd w:id="4"/>
      <w:r w:rsidR="008F6283">
        <w:rPr>
          <w:b/>
        </w:rPr>
        <w:t xml:space="preserve"> –</w:t>
      </w:r>
      <w:r w:rsidR="003807C7">
        <w:rPr>
          <w:b/>
        </w:rPr>
        <w:t xml:space="preserve"> </w:t>
      </w:r>
      <w:r w:rsidR="00DC4B88">
        <w:rPr>
          <w:b/>
        </w:rPr>
        <w:t>delegasjon</w:t>
      </w:r>
      <w:r w:rsidR="00560E12">
        <w:rPr>
          <w:b/>
        </w:rPr>
        <w:t xml:space="preserve"> av myndighet til rektor om å</w:t>
      </w:r>
      <w:r w:rsidR="00DC4B88">
        <w:rPr>
          <w:b/>
        </w:rPr>
        <w:t xml:space="preserve"> vedta forelegg</w:t>
      </w:r>
    </w:p>
    <w:p w:rsidR="00C86DEB" w:rsidRDefault="00C86DEB" w:rsidP="00C86DEB">
      <w:pPr>
        <w:tabs>
          <w:tab w:val="left" w:pos="567"/>
          <w:tab w:val="right" w:pos="9809"/>
        </w:tabs>
      </w:pPr>
    </w:p>
    <w:p w:rsidR="00C86DEB" w:rsidRDefault="00C86DEB" w:rsidP="00C86DEB">
      <w:pPr>
        <w:pBdr>
          <w:top w:val="single" w:sz="6" w:space="1" w:color="auto"/>
        </w:pBdr>
      </w:pPr>
    </w:p>
    <w:p w:rsidR="00C86DEB" w:rsidRPr="008F6283" w:rsidRDefault="002D60E7" w:rsidP="00C86DEB">
      <w:pPr>
        <w:pBdr>
          <w:top w:val="single" w:sz="6" w:space="1" w:color="auto"/>
        </w:pBdr>
        <w:rPr>
          <w:b/>
        </w:rPr>
      </w:pPr>
      <w:r>
        <w:rPr>
          <w:b/>
        </w:rPr>
        <w:t>Tilråding</w:t>
      </w:r>
    </w:p>
    <w:p w:rsidR="002B2FBD" w:rsidRDefault="002B2FBD" w:rsidP="00C86DEB">
      <w:pPr>
        <w:pBdr>
          <w:top w:val="single" w:sz="6" w:space="1" w:color="auto"/>
        </w:pBdr>
        <w:rPr>
          <w:b/>
          <w:u w:val="single"/>
        </w:rPr>
      </w:pPr>
      <w:bookmarkStart w:id="5" w:name="start"/>
      <w:bookmarkEnd w:id="5"/>
    </w:p>
    <w:p w:rsidR="00210EF8" w:rsidRDefault="002B2FBD" w:rsidP="00210EF8">
      <w:r w:rsidRPr="002B2FBD">
        <w:t xml:space="preserve">Styret viser til rektors notat av </w:t>
      </w:r>
      <w:r w:rsidR="00EB2426">
        <w:t>2</w:t>
      </w:r>
      <w:r w:rsidR="006569BA">
        <w:t>9</w:t>
      </w:r>
      <w:r w:rsidR="00EB2426">
        <w:t>.</w:t>
      </w:r>
      <w:r w:rsidR="006569BA">
        <w:t xml:space="preserve"> </w:t>
      </w:r>
      <w:r w:rsidR="00387CF8">
        <w:t>januar</w:t>
      </w:r>
      <w:r w:rsidR="00EB2426">
        <w:t xml:space="preserve"> 201</w:t>
      </w:r>
      <w:r w:rsidR="00560E12">
        <w:t>6</w:t>
      </w:r>
      <w:r w:rsidR="00EB2426">
        <w:t xml:space="preserve"> </w:t>
      </w:r>
      <w:r w:rsidRPr="002B2FBD">
        <w:t xml:space="preserve">og slutter seg til rektors tilrådning om </w:t>
      </w:r>
      <w:r w:rsidR="00210EF8">
        <w:t xml:space="preserve">at styret delegerer </w:t>
      </w:r>
      <w:r w:rsidR="00CE5604">
        <w:t xml:space="preserve">fullmakt </w:t>
      </w:r>
      <w:r w:rsidR="00210EF8">
        <w:t>til rektor</w:t>
      </w:r>
      <w:r w:rsidR="00CE5604">
        <w:t xml:space="preserve"> om å vedta</w:t>
      </w:r>
      <w:r w:rsidR="006569BA">
        <w:t xml:space="preserve"> </w:t>
      </w:r>
      <w:r w:rsidR="00210EF8">
        <w:t xml:space="preserve">forelegg </w:t>
      </w:r>
      <w:r w:rsidR="006569BA">
        <w:t xml:space="preserve">som reaksjon på foretaksstraff på </w:t>
      </w:r>
      <w:r w:rsidR="00387CF8">
        <w:t>styret</w:t>
      </w:r>
      <w:r w:rsidR="00210EF8">
        <w:t>s/NTNUs vegne</w:t>
      </w:r>
      <w:r w:rsidR="00CE2A9C">
        <w:t>.</w:t>
      </w:r>
    </w:p>
    <w:p w:rsidR="00D47250" w:rsidRDefault="00D47250" w:rsidP="00210EF8"/>
    <w:p w:rsidR="00387CF8" w:rsidRDefault="00387CF8" w:rsidP="00210EF8"/>
    <w:p w:rsidR="00387CF8" w:rsidRPr="0084064C" w:rsidRDefault="00387CF8" w:rsidP="00210EF8">
      <w:pPr>
        <w:rPr>
          <w:b/>
          <w:u w:val="single"/>
        </w:rPr>
      </w:pPr>
      <w:r>
        <w:t>Delegasjonsreglementet for NTNU endres tilsvarende.</w:t>
      </w:r>
    </w:p>
    <w:p w:rsidR="00210EF8" w:rsidRDefault="00210EF8" w:rsidP="00210EF8">
      <w:pPr>
        <w:ind w:hanging="1418"/>
      </w:pPr>
      <w:r>
        <w:t xml:space="preserve">. </w:t>
      </w:r>
    </w:p>
    <w:p w:rsidR="00210EF8" w:rsidRDefault="00210EF8" w:rsidP="00837892">
      <w:pPr>
        <w:ind w:hanging="1418"/>
      </w:pPr>
      <w:r>
        <w:tab/>
      </w:r>
    </w:p>
    <w:p w:rsidR="00837892" w:rsidRPr="00030E8F" w:rsidRDefault="00837892" w:rsidP="00837892">
      <w:pPr>
        <w:ind w:hanging="1418"/>
      </w:pPr>
    </w:p>
    <w:p w:rsidR="00C86DEB" w:rsidRDefault="00C86DEB" w:rsidP="00210EF8">
      <w:pPr>
        <w:pBdr>
          <w:top w:val="single" w:sz="6" w:space="1" w:color="auto"/>
        </w:pBdr>
      </w:pPr>
    </w:p>
    <w:p w:rsidR="009D47EE" w:rsidRDefault="009D47EE" w:rsidP="00C86DEB">
      <w:pPr>
        <w:pBdr>
          <w:top w:val="single" w:sz="6" w:space="1" w:color="auto"/>
        </w:pBdr>
      </w:pPr>
    </w:p>
    <w:p w:rsidR="009D47EE" w:rsidRDefault="009D47EE" w:rsidP="00C86DEB">
      <w:pPr>
        <w:pBdr>
          <w:top w:val="single" w:sz="6" w:space="1" w:color="auto"/>
        </w:pBdr>
      </w:pPr>
    </w:p>
    <w:p w:rsidR="00646ED5" w:rsidRDefault="00646ED5" w:rsidP="002B2FBD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Hva saken gjelder</w:t>
      </w:r>
    </w:p>
    <w:p w:rsidR="00646ED5" w:rsidRPr="00646ED5" w:rsidRDefault="00646ED5" w:rsidP="00646ED5">
      <w:pPr>
        <w:ind w:left="60"/>
      </w:pPr>
      <w:r w:rsidRPr="00646ED5">
        <w:t xml:space="preserve">Saken gjelder hvem som kan vedta forelegg på vegne av NTNU, der NTNU ilegges reaksjon som foretak (foretaksstraff). </w:t>
      </w:r>
    </w:p>
    <w:p w:rsidR="00646ED5" w:rsidRDefault="00646ED5" w:rsidP="00646ED5">
      <w:pPr>
        <w:pStyle w:val="Listeavsnitt"/>
        <w:ind w:left="420"/>
        <w:rPr>
          <w:b/>
        </w:rPr>
      </w:pPr>
    </w:p>
    <w:p w:rsidR="00646ED5" w:rsidRDefault="00646ED5" w:rsidP="00646ED5">
      <w:pPr>
        <w:pStyle w:val="Listeavsnitt"/>
        <w:ind w:left="420"/>
        <w:rPr>
          <w:b/>
        </w:rPr>
      </w:pPr>
    </w:p>
    <w:p w:rsidR="002B2FBD" w:rsidRPr="007A4EC8" w:rsidRDefault="002B2FBD" w:rsidP="002B2FBD">
      <w:pPr>
        <w:pStyle w:val="Listeavsnitt"/>
        <w:numPr>
          <w:ilvl w:val="0"/>
          <w:numId w:val="2"/>
        </w:numPr>
        <w:rPr>
          <w:b/>
        </w:rPr>
      </w:pPr>
      <w:r w:rsidRPr="007A4EC8">
        <w:rPr>
          <w:b/>
        </w:rPr>
        <w:t>Bakgrunn</w:t>
      </w:r>
    </w:p>
    <w:p w:rsidR="007A4EC8" w:rsidRDefault="00210EF8" w:rsidP="007A4EC8">
      <w:pPr>
        <w:pStyle w:val="Listeavsnitt"/>
        <w:autoSpaceDE w:val="0"/>
        <w:autoSpaceDN w:val="0"/>
        <w:adjustRightInd w:val="0"/>
        <w:ind w:left="60"/>
      </w:pPr>
      <w:r>
        <w:t xml:space="preserve">NTNU i Gjøvik har fått signaler fra Vestoppland politidistrikt om at universitetet har overtrådt </w:t>
      </w:r>
      <w:r w:rsidR="00361DE3">
        <w:t>utlendingslovens</w:t>
      </w:r>
      <w:r>
        <w:t xml:space="preserve"> </w:t>
      </w:r>
      <w:r w:rsidR="00361DE3">
        <w:t>straffe</w:t>
      </w:r>
      <w:r>
        <w:t>bestemmelse § 108</w:t>
      </w:r>
      <w:r w:rsidR="00361DE3">
        <w:t>,</w:t>
      </w:r>
      <w:r>
        <w:t xml:space="preserve"> om å </w:t>
      </w:r>
      <w:r w:rsidR="00361DE3">
        <w:t xml:space="preserve">ikke </w:t>
      </w:r>
      <w:r>
        <w:t xml:space="preserve">sørge for gyldig oppholdstillatelse for </w:t>
      </w:r>
      <w:r w:rsidR="00361DE3">
        <w:t>utenlandsk</w:t>
      </w:r>
      <w:r>
        <w:t xml:space="preserve"> arbeidstaker</w:t>
      </w:r>
      <w:r w:rsidR="00AB6AD1">
        <w:t>/masterstudent</w:t>
      </w:r>
      <w:r w:rsidR="00361DE3">
        <w:t xml:space="preserve"> fra tredjeland</w:t>
      </w:r>
      <w:r>
        <w:t xml:space="preserve">. </w:t>
      </w:r>
      <w:r w:rsidR="00387CF8">
        <w:t xml:space="preserve">I den forbindelse har politiet </w:t>
      </w:r>
      <w:r w:rsidR="003D0E44">
        <w:t>uttrykt</w:t>
      </w:r>
      <w:r w:rsidR="00387CF8">
        <w:t xml:space="preserve"> at det kan være aktuelt å ilegge universitetet foretaksstraff </w:t>
      </w:r>
      <w:r w:rsidR="003D0E44">
        <w:t xml:space="preserve">(bot til selskap) </w:t>
      </w:r>
      <w:r w:rsidR="00387CF8">
        <w:t>som reaksjon.</w:t>
      </w:r>
    </w:p>
    <w:p w:rsidR="00210EF8" w:rsidRDefault="00210EF8" w:rsidP="007A4EC8">
      <w:pPr>
        <w:pStyle w:val="Listeavsnitt"/>
        <w:autoSpaceDE w:val="0"/>
        <w:autoSpaceDN w:val="0"/>
        <w:adjustRightInd w:val="0"/>
        <w:ind w:left="60"/>
      </w:pPr>
    </w:p>
    <w:p w:rsidR="00210EF8" w:rsidRDefault="00210EF8" w:rsidP="007A4EC8">
      <w:pPr>
        <w:pStyle w:val="Listeavsnitt"/>
        <w:autoSpaceDE w:val="0"/>
        <w:autoSpaceDN w:val="0"/>
        <w:adjustRightInd w:val="0"/>
        <w:ind w:left="60"/>
      </w:pPr>
      <w:r>
        <w:t xml:space="preserve">Universitetet </w:t>
      </w:r>
      <w:r w:rsidR="00646ED5">
        <w:t xml:space="preserve">(daværende Høgskolen i Gjøvik) hadde </w:t>
      </w:r>
      <w:r>
        <w:t>noen uker</w:t>
      </w:r>
      <w:r w:rsidR="00D11DB9">
        <w:t xml:space="preserve"> høsten 2015 </w:t>
      </w:r>
      <w:r w:rsidR="00646ED5">
        <w:t xml:space="preserve">(perioden september til desember) </w:t>
      </w:r>
      <w:r>
        <w:t xml:space="preserve">ansatt en </w:t>
      </w:r>
      <w:r w:rsidR="00646ED5">
        <w:t xml:space="preserve">tidligere </w:t>
      </w:r>
      <w:r w:rsidR="00D11DB9">
        <w:t>master</w:t>
      </w:r>
      <w:r>
        <w:t xml:space="preserve">student </w:t>
      </w:r>
      <w:r w:rsidR="00646ED5">
        <w:t>for bidrag inn i et prosjekt ved ett av universitetets seksjoner. Vedkommende hadde avsluttet sine studier sommeren 2015, og hadde som student gyldig oppholdstillatelse. Imidlertid viste det seg i forbindelse med innhenting av skattekort at oppholdet ikke var rettsriktig forlenget</w:t>
      </w:r>
      <w:r w:rsidR="00387CF8">
        <w:t>, hvilket innebar at vedkommende hadde utført arbeid på ulovlig grunnlag i henhold til utlendingsloven</w:t>
      </w:r>
      <w:r w:rsidR="00646ED5">
        <w:t xml:space="preserve">. </w:t>
      </w:r>
    </w:p>
    <w:p w:rsidR="00646ED5" w:rsidRDefault="00646ED5" w:rsidP="007A4EC8">
      <w:pPr>
        <w:pStyle w:val="Listeavsnitt"/>
        <w:autoSpaceDE w:val="0"/>
        <w:autoSpaceDN w:val="0"/>
        <w:adjustRightInd w:val="0"/>
        <w:ind w:left="60"/>
      </w:pPr>
    </w:p>
    <w:p w:rsidR="00646ED5" w:rsidRDefault="00DC4B88" w:rsidP="007A4EC8">
      <w:pPr>
        <w:pStyle w:val="Listeavsnitt"/>
        <w:autoSpaceDE w:val="0"/>
        <w:autoSpaceDN w:val="0"/>
        <w:adjustRightInd w:val="0"/>
        <w:ind w:left="60"/>
      </w:pPr>
      <w:r>
        <w:lastRenderedPageBreak/>
        <w:t>Politiet</w:t>
      </w:r>
      <w:r w:rsidR="00210EF8">
        <w:t xml:space="preserve"> ble </w:t>
      </w:r>
      <w:r>
        <w:t>kjent</w:t>
      </w:r>
      <w:r w:rsidR="00210EF8">
        <w:t xml:space="preserve"> med forholdet da universitetet selv tok kontakt for å undersøke de </w:t>
      </w:r>
      <w:r w:rsidR="00361DE3">
        <w:t xml:space="preserve">faktiske forholdene, etter at </w:t>
      </w:r>
      <w:r w:rsidR="00646ED5">
        <w:t xml:space="preserve">den tidligere </w:t>
      </w:r>
      <w:r w:rsidR="00361DE3">
        <w:t xml:space="preserve">studenten allerede </w:t>
      </w:r>
      <w:r w:rsidR="00646ED5">
        <w:t>hadde utført arbeid for universitetet.</w:t>
      </w:r>
    </w:p>
    <w:p w:rsidR="00361DE3" w:rsidRDefault="00646ED5" w:rsidP="007A4EC8">
      <w:pPr>
        <w:pStyle w:val="Listeavsnitt"/>
        <w:autoSpaceDE w:val="0"/>
        <w:autoSpaceDN w:val="0"/>
        <w:adjustRightInd w:val="0"/>
        <w:ind w:left="60"/>
      </w:pPr>
      <w:r>
        <w:t xml:space="preserve"> </w:t>
      </w:r>
    </w:p>
    <w:p w:rsidR="00210EF8" w:rsidRDefault="00361DE3" w:rsidP="007A4EC8">
      <w:pPr>
        <w:pStyle w:val="Listeavsnitt"/>
        <w:autoSpaceDE w:val="0"/>
        <w:autoSpaceDN w:val="0"/>
        <w:adjustRightInd w:val="0"/>
        <w:ind w:left="60"/>
      </w:pPr>
      <w:r>
        <w:t xml:space="preserve">Det er på det </w:t>
      </w:r>
      <w:r w:rsidR="00210EF8">
        <w:t xml:space="preserve">rene at </w:t>
      </w:r>
      <w:r w:rsidR="00435B58">
        <w:t xml:space="preserve">implanteringen av </w:t>
      </w:r>
      <w:r w:rsidR="00210EF8">
        <w:t xml:space="preserve">rutiner og kontroll ved </w:t>
      </w:r>
      <w:r>
        <w:t>bruk av u</w:t>
      </w:r>
      <w:r w:rsidR="00210EF8">
        <w:t>tenlands</w:t>
      </w:r>
      <w:r>
        <w:t>k</w:t>
      </w:r>
      <w:r w:rsidR="00210EF8">
        <w:t xml:space="preserve"> arbeidskraft skal innskjerpes i det videre</w:t>
      </w:r>
      <w:r w:rsidR="00435B58">
        <w:t>.</w:t>
      </w:r>
    </w:p>
    <w:p w:rsidR="00B23A78" w:rsidRDefault="00B23A78" w:rsidP="007A4EC8">
      <w:pPr>
        <w:pStyle w:val="Listeavsnitt"/>
        <w:autoSpaceDE w:val="0"/>
        <w:autoSpaceDN w:val="0"/>
        <w:adjustRightInd w:val="0"/>
        <w:ind w:left="60"/>
      </w:pPr>
    </w:p>
    <w:p w:rsidR="00435B58" w:rsidRDefault="00435B58" w:rsidP="007A4EC8">
      <w:pPr>
        <w:pStyle w:val="Listeavsnitt"/>
        <w:autoSpaceDE w:val="0"/>
        <w:autoSpaceDN w:val="0"/>
        <w:adjustRightInd w:val="0"/>
        <w:ind w:left="60"/>
      </w:pPr>
    </w:p>
    <w:p w:rsidR="00210EF8" w:rsidRPr="00210EF8" w:rsidRDefault="00361DE3" w:rsidP="00210EF8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Foretaksstraff, hvem</w:t>
      </w:r>
      <w:r w:rsidR="00210EF8" w:rsidRPr="00210EF8">
        <w:rPr>
          <w:b/>
        </w:rPr>
        <w:t xml:space="preserve"> </w:t>
      </w:r>
      <w:r>
        <w:rPr>
          <w:b/>
        </w:rPr>
        <w:t xml:space="preserve">som </w:t>
      </w:r>
      <w:r w:rsidR="00D51981">
        <w:rPr>
          <w:b/>
        </w:rPr>
        <w:t xml:space="preserve">vurderer </w:t>
      </w:r>
      <w:r>
        <w:rPr>
          <w:b/>
        </w:rPr>
        <w:t>vedta</w:t>
      </w:r>
      <w:r w:rsidR="00D51981">
        <w:rPr>
          <w:b/>
        </w:rPr>
        <w:t xml:space="preserve">kelse av </w:t>
      </w:r>
      <w:r>
        <w:rPr>
          <w:b/>
        </w:rPr>
        <w:t>forelegg</w:t>
      </w:r>
    </w:p>
    <w:p w:rsidR="00D11DB9" w:rsidRDefault="00210EF8" w:rsidP="00210EF8">
      <w:pPr>
        <w:autoSpaceDE w:val="0"/>
        <w:autoSpaceDN w:val="0"/>
        <w:adjustRightInd w:val="0"/>
        <w:ind w:left="60"/>
      </w:pPr>
      <w:r>
        <w:t>Foretak</w:t>
      </w:r>
      <w:r w:rsidR="00DC4B88">
        <w:t>s</w:t>
      </w:r>
      <w:r>
        <w:t xml:space="preserve">straff reguleres av </w:t>
      </w:r>
      <w:r w:rsidR="00D11DB9">
        <w:t>§§ 27 og 28 i någjeldende straffelov</w:t>
      </w:r>
      <w:r>
        <w:t xml:space="preserve"> av 2005</w:t>
      </w:r>
      <w:r w:rsidR="00D11DB9">
        <w:t>.</w:t>
      </w:r>
      <w:r>
        <w:t xml:space="preserve"> </w:t>
      </w:r>
      <w:r w:rsidR="003D0E44" w:rsidRPr="003D0E44">
        <w:t>For at foretaksstraff skal kunne anvendes, må det enten foreligge skyld – forsett eller uaktsomhet – hos en enkeltperson som handler på vegne av foretaket, eller anonyme og/eller kumulative feil</w:t>
      </w:r>
      <w:r w:rsidR="003D0E44">
        <w:t>.</w:t>
      </w:r>
    </w:p>
    <w:p w:rsidR="00387CF8" w:rsidRDefault="00387CF8" w:rsidP="00210EF8">
      <w:pPr>
        <w:autoSpaceDE w:val="0"/>
        <w:autoSpaceDN w:val="0"/>
        <w:adjustRightInd w:val="0"/>
        <w:ind w:left="60"/>
      </w:pPr>
    </w:p>
    <w:p w:rsidR="00210EF8" w:rsidRDefault="003D0E44" w:rsidP="00210EF8">
      <w:pPr>
        <w:autoSpaceDE w:val="0"/>
        <w:autoSpaceDN w:val="0"/>
        <w:adjustRightInd w:val="0"/>
        <w:ind w:left="60"/>
      </w:pPr>
      <w:r>
        <w:t>Forelegg inntrer i stedet for tiltale</w:t>
      </w:r>
      <w:r w:rsidR="00BB4DB8">
        <w:t>, som alternativ til å reise rettssak, og kan anvendes ved mindre alvorlige lovbrudd, jf. straffeprosessloven § 255</w:t>
      </w:r>
      <w:r>
        <w:t xml:space="preserve">. </w:t>
      </w:r>
      <w:r w:rsidR="00361DE3">
        <w:t>Straffeprosessloven § 257</w:t>
      </w:r>
      <w:r w:rsidR="00210EF8">
        <w:t xml:space="preserve"> fastsetter at dersom det utferdiges forel</w:t>
      </w:r>
      <w:r w:rsidR="00DC4B88">
        <w:t>e</w:t>
      </w:r>
      <w:r w:rsidR="00210EF8">
        <w:t>g</w:t>
      </w:r>
      <w:r w:rsidR="00DC4B88">
        <w:t>g, må dette vedtas av siktede, d</w:t>
      </w:r>
      <w:r w:rsidR="00210EF8">
        <w:t xml:space="preserve">vs. </w:t>
      </w:r>
      <w:r w:rsidR="00DC4B88">
        <w:t>universitetet</w:t>
      </w:r>
      <w:r w:rsidR="00210EF8">
        <w:t>. Av forarbe</w:t>
      </w:r>
      <w:r w:rsidR="00DC4B88">
        <w:t>idene til tidligere straffeloven</w:t>
      </w:r>
      <w:r w:rsidR="00D11DB9">
        <w:t xml:space="preserve"> av 1902</w:t>
      </w:r>
      <w:r w:rsidR="00210EF8">
        <w:t>, Ot. prp. nr. 27 (1990-1991)</w:t>
      </w:r>
      <w:r w:rsidR="00D51981">
        <w:t>,</w:t>
      </w:r>
      <w:r w:rsidR="00210EF8">
        <w:t xml:space="preserve"> fremgår det på side 38 at «Beslutningen om vedtakelse av forelegget må tas av styret i foretaket eller de</w:t>
      </w:r>
      <w:r w:rsidR="00DC4B88">
        <w:t>n som ellers har mynd</w:t>
      </w:r>
      <w:r w:rsidR="00210EF8">
        <w:t xml:space="preserve">ighet til å treffe avgjørelser». </w:t>
      </w:r>
      <w:r w:rsidR="00DC4B88">
        <w:t xml:space="preserve"> Det må legges til grunn at rettstilstanden er den samme også etter ny straffelov som trådte i kraft i fjor høst.</w:t>
      </w:r>
    </w:p>
    <w:p w:rsidR="00DC4B88" w:rsidRDefault="00DC4B88" w:rsidP="00210EF8">
      <w:pPr>
        <w:autoSpaceDE w:val="0"/>
        <w:autoSpaceDN w:val="0"/>
        <w:adjustRightInd w:val="0"/>
        <w:ind w:left="60"/>
      </w:pPr>
    </w:p>
    <w:p w:rsidR="00DC4B88" w:rsidRDefault="00DC4B88" w:rsidP="00210EF8">
      <w:pPr>
        <w:autoSpaceDE w:val="0"/>
        <w:autoSpaceDN w:val="0"/>
        <w:adjustRightInd w:val="0"/>
        <w:ind w:left="60"/>
      </w:pPr>
      <w:r>
        <w:t>Vedtakelse av forelegg er ikke behandlet NTNUs delegasjonsreglement for 2016,</w:t>
      </w:r>
      <w:r w:rsidR="00361DE3">
        <w:t xml:space="preserve"> fastsatt</w:t>
      </w:r>
      <w:r>
        <w:t xml:space="preserve"> </w:t>
      </w:r>
      <w:r w:rsidR="00361DE3">
        <w:t xml:space="preserve">av styret </w:t>
      </w:r>
      <w:r>
        <w:t>24.11.2015. Den fullmakt som er inntatt i reglement, regulerer de tilfeller der hvor NTNU selv er fornærmet, og vurderer anmeldelse. I reglementets punkt 2.1 fremgår det at styret har delegert til rektor å anmelde straffbare forhold.</w:t>
      </w:r>
      <w:r w:rsidR="00361DE3">
        <w:t xml:space="preserve"> Forholdet er dermed ikke fanget opp i gjeldende reglement</w:t>
      </w:r>
      <w:r w:rsidR="006072E9">
        <w:t xml:space="preserve"> for NTNU</w:t>
      </w:r>
      <w:r w:rsidR="00361DE3">
        <w:t>.</w:t>
      </w:r>
    </w:p>
    <w:p w:rsidR="00DC4B88" w:rsidRDefault="00DC4B88" w:rsidP="00210EF8">
      <w:pPr>
        <w:autoSpaceDE w:val="0"/>
        <w:autoSpaceDN w:val="0"/>
        <w:adjustRightInd w:val="0"/>
        <w:ind w:left="60"/>
      </w:pPr>
    </w:p>
    <w:p w:rsidR="00DC4B88" w:rsidRDefault="00DC4B88" w:rsidP="00210EF8">
      <w:pPr>
        <w:autoSpaceDE w:val="0"/>
        <w:autoSpaceDN w:val="0"/>
        <w:adjustRightInd w:val="0"/>
        <w:ind w:left="60"/>
      </w:pPr>
      <w:r>
        <w:t>Ettersom universitetsstyret er NTNUs øverste organ, og saker om lovbrudd begått av virksomheten må sies å være et relativt prinsipielt anliggende, taler mye for at styret må ta stilling i slike saker. Dersom siktede nekter å godta e</w:t>
      </w:r>
      <w:r w:rsidR="00D51981">
        <w:t>t</w:t>
      </w:r>
      <w:r>
        <w:t xml:space="preserve"> forelegg, er alternativet rettslig prøving. I slike tilfeller må også departementet trekkes inn</w:t>
      </w:r>
      <w:r w:rsidR="00D51981">
        <w:t>, og det er dermed tungtveiende grunner for at styret selv må ta stilling til en sak der det vurderes at forelegg ikke skal vedtas av virksomheten</w:t>
      </w:r>
      <w:r>
        <w:t>.</w:t>
      </w:r>
    </w:p>
    <w:p w:rsidR="00DC4B88" w:rsidRDefault="00DC4B88" w:rsidP="00210EF8">
      <w:pPr>
        <w:autoSpaceDE w:val="0"/>
        <w:autoSpaceDN w:val="0"/>
        <w:adjustRightInd w:val="0"/>
        <w:ind w:left="60"/>
      </w:pPr>
    </w:p>
    <w:p w:rsidR="00A077F3" w:rsidRDefault="00DC4B88" w:rsidP="00210EF8">
      <w:pPr>
        <w:autoSpaceDE w:val="0"/>
        <w:autoSpaceDN w:val="0"/>
        <w:adjustRightInd w:val="0"/>
        <w:ind w:left="60"/>
      </w:pPr>
      <w:r>
        <w:t xml:space="preserve">Like fullt stiller dette seg annerledes der virksomheten vurderer at det er hensiktsmessig å godta </w:t>
      </w:r>
      <w:r w:rsidR="00FC348D">
        <w:t>forelegget. I så fall stopper saken der</w:t>
      </w:r>
      <w:r w:rsidR="00D51981">
        <w:t>. Imidlertid er det nødvendig å orientere styret</w:t>
      </w:r>
      <w:r w:rsidR="00FC348D">
        <w:t xml:space="preserve"> med grunnlag i </w:t>
      </w:r>
      <w:r w:rsidR="00361DE3">
        <w:t>virksomhetsbasert intern</w:t>
      </w:r>
      <w:r w:rsidR="00FC348D">
        <w:t>kontroll</w:t>
      </w:r>
      <w:r w:rsidR="00D51981">
        <w:t>.</w:t>
      </w:r>
      <w:r w:rsidR="006072E9">
        <w:t xml:space="preserve"> </w:t>
      </w:r>
    </w:p>
    <w:p w:rsidR="00A077F3" w:rsidRDefault="00A077F3" w:rsidP="00210EF8">
      <w:pPr>
        <w:autoSpaceDE w:val="0"/>
        <w:autoSpaceDN w:val="0"/>
        <w:adjustRightInd w:val="0"/>
        <w:ind w:left="60"/>
      </w:pPr>
    </w:p>
    <w:p w:rsidR="00FC348D" w:rsidRPr="00D51981" w:rsidRDefault="006072E9" w:rsidP="00210EF8">
      <w:pPr>
        <w:autoSpaceDE w:val="0"/>
        <w:autoSpaceDN w:val="0"/>
        <w:adjustRightInd w:val="0"/>
        <w:ind w:left="60"/>
        <w:rPr>
          <w:b/>
        </w:rPr>
      </w:pPr>
      <w:r>
        <w:t>Rektor selv bør ta stilling til om forelegg skal vedtas</w:t>
      </w:r>
      <w:r w:rsidR="00D51981">
        <w:t>, dvs. beslutningen er ikke gjenstand for delegasjon utover stedfortreder</w:t>
      </w:r>
      <w:r>
        <w:t>.</w:t>
      </w:r>
      <w:r w:rsidR="00D51981">
        <w:t xml:space="preserve"> Dersom rektor vurderer å </w:t>
      </w:r>
      <w:r w:rsidR="00D51981" w:rsidRPr="00D51981">
        <w:rPr>
          <w:i/>
        </w:rPr>
        <w:t>ikke</w:t>
      </w:r>
      <w:r w:rsidR="00D51981">
        <w:t xml:space="preserve"> vedta forelegg, må styret ta den endelige avgjørelsen</w:t>
      </w:r>
      <w:r w:rsidR="00A077F3">
        <w:t>, ettersom saken da underlegges rettslig prøving</w:t>
      </w:r>
      <w:r w:rsidR="00D51981">
        <w:t>.</w:t>
      </w:r>
    </w:p>
    <w:p w:rsidR="00FC348D" w:rsidRDefault="00FC348D" w:rsidP="00210EF8">
      <w:pPr>
        <w:autoSpaceDE w:val="0"/>
        <w:autoSpaceDN w:val="0"/>
        <w:adjustRightInd w:val="0"/>
        <w:ind w:left="60"/>
        <w:rPr>
          <w:b/>
        </w:rPr>
      </w:pPr>
    </w:p>
    <w:p w:rsidR="00D51981" w:rsidRPr="00D51981" w:rsidRDefault="00D51981" w:rsidP="00210EF8">
      <w:pPr>
        <w:autoSpaceDE w:val="0"/>
        <w:autoSpaceDN w:val="0"/>
        <w:adjustRightInd w:val="0"/>
        <w:ind w:left="60"/>
        <w:rPr>
          <w:b/>
        </w:rPr>
      </w:pPr>
    </w:p>
    <w:p w:rsidR="00D51981" w:rsidRPr="00D51981" w:rsidRDefault="00D51981" w:rsidP="00D51981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D51981">
        <w:rPr>
          <w:b/>
        </w:rPr>
        <w:t xml:space="preserve">Fullmakt </w:t>
      </w:r>
    </w:p>
    <w:p w:rsidR="00387CF8" w:rsidRDefault="00387CF8" w:rsidP="00210EF8">
      <w:pPr>
        <w:autoSpaceDE w:val="0"/>
        <w:autoSpaceDN w:val="0"/>
        <w:adjustRightInd w:val="0"/>
        <w:ind w:left="60"/>
      </w:pPr>
      <w:r>
        <w:t xml:space="preserve">Det vurderes som forsvarlig at rektor fatter beslutning om forelegg skal godtas, og på NTNUs vegne sørge for slik vedtakelse. </w:t>
      </w:r>
      <w:r w:rsidR="00C3456F">
        <w:t xml:space="preserve">Det antas at slike tilfeller oppstår meget sjeldent. Det er derfor riktig og tilstrekkelig effektivt at rektor selv vurderer å akseptere forelegg på universitetets vegne. </w:t>
      </w:r>
      <w:r w:rsidR="00DA3AC6">
        <w:t xml:space="preserve">Beslutningen kan derfor ikke </w:t>
      </w:r>
      <w:proofErr w:type="spellStart"/>
      <w:r w:rsidR="00DA3AC6">
        <w:t>videredelegeres</w:t>
      </w:r>
      <w:proofErr w:type="spellEnd"/>
      <w:r w:rsidR="00DA3AC6">
        <w:t xml:space="preserve"> utover det som ellers følger av stedfortrederfunksjonen. </w:t>
      </w:r>
      <w:r w:rsidR="00C3456F">
        <w:t>Etter det man er kjent med, har ikke universitetet tidligere fått en strafferettslig reaksjon i form av forlegg.</w:t>
      </w:r>
    </w:p>
    <w:p w:rsidR="00CA530F" w:rsidRDefault="00CA530F" w:rsidP="00210EF8">
      <w:pPr>
        <w:autoSpaceDE w:val="0"/>
        <w:autoSpaceDN w:val="0"/>
        <w:adjustRightInd w:val="0"/>
        <w:ind w:left="60"/>
      </w:pPr>
    </w:p>
    <w:p w:rsidR="00CA530F" w:rsidRDefault="00CA530F" w:rsidP="00210EF8">
      <w:pPr>
        <w:autoSpaceDE w:val="0"/>
        <w:autoSpaceDN w:val="0"/>
        <w:adjustRightInd w:val="0"/>
        <w:ind w:left="60"/>
      </w:pPr>
      <w:r>
        <w:lastRenderedPageBreak/>
        <w:t>Det må også tas stilling til hvem som skal ha signaturfullmakt på rektors vegne. Ettersom NTNU nå har så vidt store geografiske avstander, anbefales det at følgende funksjoner</w:t>
      </w:r>
      <w:r w:rsidR="00897265">
        <w:t>/personer</w:t>
      </w:r>
      <w:r>
        <w:t xml:space="preserve"> gis </w:t>
      </w:r>
      <w:r w:rsidRPr="00CA530F">
        <w:rPr>
          <w:i/>
        </w:rPr>
        <w:t>signaturfullmakt</w:t>
      </w:r>
      <w:r>
        <w:t xml:space="preserve"> på rektors vegne:</w:t>
      </w:r>
    </w:p>
    <w:p w:rsidR="00CA530F" w:rsidRDefault="00CA530F" w:rsidP="00210EF8">
      <w:pPr>
        <w:autoSpaceDE w:val="0"/>
        <w:autoSpaceDN w:val="0"/>
        <w:adjustRightInd w:val="0"/>
        <w:ind w:left="60"/>
      </w:pPr>
    </w:p>
    <w:p w:rsidR="00CA530F" w:rsidRPr="00F11425" w:rsidRDefault="00CA530F" w:rsidP="00210EF8">
      <w:pPr>
        <w:autoSpaceDE w:val="0"/>
        <w:autoSpaceDN w:val="0"/>
        <w:adjustRightInd w:val="0"/>
        <w:ind w:left="60"/>
      </w:pPr>
      <w:r w:rsidRPr="00F11425">
        <w:t xml:space="preserve">NTNU i Trondheim:  </w:t>
      </w:r>
    </w:p>
    <w:p w:rsidR="00CA530F" w:rsidRPr="00897265" w:rsidRDefault="00CA530F" w:rsidP="00210EF8">
      <w:pPr>
        <w:autoSpaceDE w:val="0"/>
        <w:autoSpaceDN w:val="0"/>
        <w:adjustRightInd w:val="0"/>
        <w:ind w:left="60"/>
      </w:pPr>
      <w:r w:rsidRPr="00897265">
        <w:t xml:space="preserve">Organisasjonsdirektør </w:t>
      </w:r>
      <w:r w:rsidR="00897265" w:rsidRPr="00897265">
        <w:t>(</w:t>
      </w:r>
      <w:r w:rsidRPr="00897265">
        <w:t>Ida Munkeby</w:t>
      </w:r>
      <w:r w:rsidR="00897265">
        <w:t>)</w:t>
      </w:r>
    </w:p>
    <w:p w:rsidR="00CA530F" w:rsidRPr="00897265" w:rsidRDefault="004A4D56" w:rsidP="00210EF8">
      <w:pPr>
        <w:autoSpaceDE w:val="0"/>
        <w:autoSpaceDN w:val="0"/>
        <w:adjustRightInd w:val="0"/>
        <w:ind w:left="60"/>
      </w:pPr>
      <w:r>
        <w:t xml:space="preserve">Økonomi- og </w:t>
      </w:r>
      <w:proofErr w:type="spellStart"/>
      <w:r>
        <w:t>e</w:t>
      </w:r>
      <w:r w:rsidR="00CA530F" w:rsidRPr="00897265">
        <w:t>iendsomsdirektør</w:t>
      </w:r>
      <w:proofErr w:type="spellEnd"/>
      <w:r w:rsidR="00CA530F" w:rsidRPr="00897265">
        <w:t xml:space="preserve"> </w:t>
      </w:r>
      <w:r w:rsidR="00897265">
        <w:t>(</w:t>
      </w:r>
      <w:r w:rsidR="00CA530F" w:rsidRPr="00897265">
        <w:t>Frank Arntsen</w:t>
      </w:r>
      <w:r w:rsidR="00897265">
        <w:t>)</w:t>
      </w:r>
    </w:p>
    <w:p w:rsidR="00CA530F" w:rsidRPr="00897265" w:rsidRDefault="00CA530F" w:rsidP="00210EF8">
      <w:pPr>
        <w:autoSpaceDE w:val="0"/>
        <w:autoSpaceDN w:val="0"/>
        <w:adjustRightInd w:val="0"/>
        <w:ind w:left="60"/>
      </w:pPr>
    </w:p>
    <w:p w:rsidR="00CA530F" w:rsidRPr="00F11425" w:rsidRDefault="00CA530F" w:rsidP="00210EF8">
      <w:pPr>
        <w:autoSpaceDE w:val="0"/>
        <w:autoSpaceDN w:val="0"/>
        <w:adjustRightInd w:val="0"/>
        <w:ind w:left="60"/>
      </w:pPr>
      <w:r w:rsidRPr="00F11425">
        <w:t>NTNU i Gjøvik:</w:t>
      </w:r>
    </w:p>
    <w:p w:rsidR="00CA530F" w:rsidRPr="00F11425" w:rsidRDefault="00CA530F" w:rsidP="00210EF8">
      <w:pPr>
        <w:autoSpaceDE w:val="0"/>
        <w:autoSpaceDN w:val="0"/>
        <w:adjustRightInd w:val="0"/>
        <w:ind w:left="60"/>
      </w:pPr>
      <w:r w:rsidRPr="00F11425">
        <w:t xml:space="preserve">Viserektor </w:t>
      </w:r>
      <w:r w:rsidR="00F14D80" w:rsidRPr="00F11425">
        <w:t>(Jørn Wroldsen)</w:t>
      </w:r>
    </w:p>
    <w:p w:rsidR="00CA530F" w:rsidRPr="00F11425" w:rsidRDefault="00CA530F" w:rsidP="00210EF8">
      <w:pPr>
        <w:autoSpaceDE w:val="0"/>
        <w:autoSpaceDN w:val="0"/>
        <w:adjustRightInd w:val="0"/>
        <w:ind w:left="60"/>
      </w:pPr>
    </w:p>
    <w:p w:rsidR="00CA530F" w:rsidRPr="00F11425" w:rsidRDefault="00CA530F" w:rsidP="00210EF8">
      <w:pPr>
        <w:autoSpaceDE w:val="0"/>
        <w:autoSpaceDN w:val="0"/>
        <w:adjustRightInd w:val="0"/>
        <w:ind w:left="60"/>
      </w:pPr>
      <w:r w:rsidRPr="00F11425">
        <w:t>NTNU i Ålesund:</w:t>
      </w:r>
    </w:p>
    <w:p w:rsidR="00CA530F" w:rsidRDefault="00CA530F" w:rsidP="00210EF8">
      <w:pPr>
        <w:autoSpaceDE w:val="0"/>
        <w:autoSpaceDN w:val="0"/>
        <w:adjustRightInd w:val="0"/>
        <w:ind w:left="60"/>
        <w:rPr>
          <w:lang w:val="nn-NO"/>
        </w:rPr>
      </w:pPr>
      <w:r>
        <w:rPr>
          <w:lang w:val="nn-NO"/>
        </w:rPr>
        <w:t>Viserektor</w:t>
      </w:r>
      <w:r w:rsidR="00897265">
        <w:rPr>
          <w:lang w:val="nn-NO"/>
        </w:rPr>
        <w:t xml:space="preserve"> (Marianne Synnes)</w:t>
      </w:r>
    </w:p>
    <w:p w:rsidR="00CA530F" w:rsidRPr="00CA530F" w:rsidRDefault="00CA530F" w:rsidP="00210EF8">
      <w:pPr>
        <w:autoSpaceDE w:val="0"/>
        <w:autoSpaceDN w:val="0"/>
        <w:adjustRightInd w:val="0"/>
        <w:ind w:left="60"/>
        <w:rPr>
          <w:lang w:val="nn-NO"/>
        </w:rPr>
      </w:pPr>
    </w:p>
    <w:p w:rsidR="0096590A" w:rsidRDefault="0096590A">
      <w:pPr>
        <w:autoSpaceDE w:val="0"/>
        <w:autoSpaceDN w:val="0"/>
        <w:adjustRightInd w:val="0"/>
      </w:pPr>
    </w:p>
    <w:p w:rsidR="00F14D80" w:rsidRDefault="00F14D80">
      <w:pPr>
        <w:autoSpaceDE w:val="0"/>
        <w:autoSpaceDN w:val="0"/>
        <w:adjustRightInd w:val="0"/>
      </w:pPr>
    </w:p>
    <w:p w:rsidR="00F14D80" w:rsidRPr="00F14D80" w:rsidRDefault="00F14D80" w:rsidP="00F14D80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F14D80">
        <w:rPr>
          <w:b/>
        </w:rPr>
        <w:t>Endring i delegasjonsreglementet for NTNU</w:t>
      </w:r>
    </w:p>
    <w:p w:rsidR="00CA530F" w:rsidRPr="00F14D80" w:rsidRDefault="00CA530F">
      <w:pPr>
        <w:autoSpaceDE w:val="0"/>
        <w:autoSpaceDN w:val="0"/>
        <w:adjustRightInd w:val="0"/>
        <w:rPr>
          <w:b/>
        </w:rPr>
      </w:pPr>
    </w:p>
    <w:p w:rsidR="00DA3AC6" w:rsidRDefault="00361DE3">
      <w:pPr>
        <w:autoSpaceDE w:val="0"/>
        <w:autoSpaceDN w:val="0"/>
        <w:adjustRightInd w:val="0"/>
      </w:pPr>
      <w:r>
        <w:t xml:space="preserve">Når det gjelder endring i delegasjonsreglementet, </w:t>
      </w:r>
      <w:r w:rsidR="00DA3AC6">
        <w:t>vurderes det som hensiktsmessig å endre NTNUs delegasjonsreglement for 2016, slik at delegasjonen fremgår av dette dokumentet ettersom saken nå legges frem for styret.</w:t>
      </w:r>
    </w:p>
    <w:p w:rsidR="003B0C77" w:rsidRDefault="003B0C77">
      <w:pPr>
        <w:autoSpaceDE w:val="0"/>
        <w:autoSpaceDN w:val="0"/>
        <w:adjustRightInd w:val="0"/>
      </w:pPr>
    </w:p>
    <w:p w:rsidR="003B0C77" w:rsidRDefault="003B0C77">
      <w:pPr>
        <w:autoSpaceDE w:val="0"/>
        <w:autoSpaceDN w:val="0"/>
        <w:adjustRightInd w:val="0"/>
      </w:pPr>
      <w:r>
        <w:t>Nytt punkt 2.1.1 skal lyde:</w:t>
      </w:r>
    </w:p>
    <w:p w:rsidR="003B0C77" w:rsidRDefault="003B0C77">
      <w:pPr>
        <w:autoSpaceDE w:val="0"/>
        <w:autoSpaceDN w:val="0"/>
        <w:adjustRightInd w:val="0"/>
      </w:pPr>
    </w:p>
    <w:p w:rsidR="003B0C77" w:rsidRPr="003B0C77" w:rsidRDefault="003B0C77" w:rsidP="003B0C77">
      <w:pPr>
        <w:autoSpaceDE w:val="0"/>
        <w:autoSpaceDN w:val="0"/>
        <w:adjustRightInd w:val="0"/>
        <w:rPr>
          <w:i/>
          <w:sz w:val="23"/>
          <w:szCs w:val="23"/>
        </w:rPr>
      </w:pPr>
      <w:r w:rsidRPr="003B0C77">
        <w:rPr>
          <w:i/>
          <w:sz w:val="23"/>
          <w:szCs w:val="23"/>
        </w:rPr>
        <w:t>«2.1.1. Vedtakelse av forelegg</w:t>
      </w:r>
    </w:p>
    <w:p w:rsidR="003B0C77" w:rsidRPr="003B0C77" w:rsidRDefault="003B0C77" w:rsidP="003B0C77">
      <w:pPr>
        <w:autoSpaceDE w:val="0"/>
        <w:autoSpaceDN w:val="0"/>
        <w:adjustRightInd w:val="0"/>
        <w:rPr>
          <w:i/>
          <w:sz w:val="23"/>
          <w:szCs w:val="23"/>
        </w:rPr>
      </w:pPr>
      <w:r w:rsidRPr="003B0C77">
        <w:rPr>
          <w:i/>
          <w:sz w:val="23"/>
          <w:szCs w:val="23"/>
        </w:rPr>
        <w:t>Styret gir rektor selv fullmakt til å vedta forelegg på vegne av universitetet (foretaksstraff). Dersom rektor vurderer å nekte å vedta forelegg, må styret selv avgjøre saken.»</w:t>
      </w:r>
    </w:p>
    <w:p w:rsidR="00DA3AC6" w:rsidRPr="003B0C77" w:rsidRDefault="00DA3AC6">
      <w:pPr>
        <w:autoSpaceDE w:val="0"/>
        <w:autoSpaceDN w:val="0"/>
        <w:adjustRightInd w:val="0"/>
        <w:rPr>
          <w:i/>
          <w:sz w:val="23"/>
          <w:szCs w:val="23"/>
        </w:rPr>
      </w:pPr>
    </w:p>
    <w:p w:rsidR="00DA3AC6" w:rsidRDefault="00DA3AC6">
      <w:pPr>
        <w:autoSpaceDE w:val="0"/>
        <w:autoSpaceDN w:val="0"/>
        <w:adjustRightInd w:val="0"/>
        <w:rPr>
          <w:sz w:val="23"/>
          <w:szCs w:val="23"/>
        </w:rPr>
      </w:pPr>
    </w:p>
    <w:p w:rsidR="00DA3AC6" w:rsidRPr="00C73983" w:rsidRDefault="00DA3AC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Vedlegg: </w:t>
      </w:r>
      <w:hyperlink r:id="rId7" w:history="1">
        <w:r w:rsidRPr="00B7453D">
          <w:rPr>
            <w:rStyle w:val="Hyperkobling"/>
            <w:sz w:val="23"/>
            <w:szCs w:val="23"/>
          </w:rPr>
          <w:t>Delegasjonsreglement for NTNU 2016</w:t>
        </w:r>
        <w:r w:rsidR="00F14D80" w:rsidRPr="00B7453D">
          <w:rPr>
            <w:rStyle w:val="Hyperkobling"/>
            <w:sz w:val="23"/>
            <w:szCs w:val="23"/>
          </w:rPr>
          <w:t xml:space="preserve"> justert</w:t>
        </w:r>
        <w:r w:rsidRPr="00B7453D">
          <w:rPr>
            <w:rStyle w:val="Hyperkobling"/>
            <w:sz w:val="23"/>
            <w:szCs w:val="23"/>
          </w:rPr>
          <w:t>.</w:t>
        </w:r>
      </w:hyperlink>
      <w:bookmarkStart w:id="6" w:name="_GoBack"/>
      <w:bookmarkEnd w:id="6"/>
    </w:p>
    <w:sectPr w:rsidR="00DA3AC6" w:rsidRPr="00C739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0F" w:rsidRDefault="004E000F">
      <w:r>
        <w:separator/>
      </w:r>
    </w:p>
  </w:endnote>
  <w:endnote w:type="continuationSeparator" w:id="0">
    <w:p w:rsidR="004E000F" w:rsidRDefault="004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06" w:rsidRDefault="00E04D06" w:rsidP="00E47A6E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jc w:val="right"/>
      <w:rPr>
        <w:sz w:val="20"/>
      </w:rPr>
    </w:pP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B7453D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B7453D">
      <w:rPr>
        <w:rStyle w:val="Sidetall"/>
        <w:noProof/>
        <w:sz w:val="20"/>
      </w:rPr>
      <w:t>3</w:t>
    </w:r>
    <w:r>
      <w:rPr>
        <w:rStyle w:val="Sidetall"/>
        <w:sz w:val="20"/>
      </w:rPr>
      <w:fldChar w:fldCharType="end"/>
    </w:r>
  </w:p>
  <w:p w:rsidR="00E04D06" w:rsidRDefault="00E04D06" w:rsidP="00E47A6E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E04D06" w:rsidRPr="00F5344D" w:rsidRDefault="00E04D06" w:rsidP="00F534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0F" w:rsidRDefault="004E000F">
      <w:r>
        <w:separator/>
      </w:r>
    </w:p>
  </w:footnote>
  <w:footnote w:type="continuationSeparator" w:id="0">
    <w:p w:rsidR="004E000F" w:rsidRDefault="004E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A2D"/>
    <w:multiLevelType w:val="hybridMultilevel"/>
    <w:tmpl w:val="4A1A25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E6AAF"/>
    <w:multiLevelType w:val="multilevel"/>
    <w:tmpl w:val="ABFEC8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20"/>
    <w:rsid w:val="00000B75"/>
    <w:rsid w:val="00031681"/>
    <w:rsid w:val="000356B2"/>
    <w:rsid w:val="0004315A"/>
    <w:rsid w:val="0004455A"/>
    <w:rsid w:val="0005039E"/>
    <w:rsid w:val="00071FE7"/>
    <w:rsid w:val="00073735"/>
    <w:rsid w:val="000750F1"/>
    <w:rsid w:val="0009515A"/>
    <w:rsid w:val="0009539E"/>
    <w:rsid w:val="000B0B02"/>
    <w:rsid w:val="000B7A00"/>
    <w:rsid w:val="000C01E8"/>
    <w:rsid w:val="000C4BFA"/>
    <w:rsid w:val="00110950"/>
    <w:rsid w:val="0012329C"/>
    <w:rsid w:val="0015332F"/>
    <w:rsid w:val="00164BBB"/>
    <w:rsid w:val="0017376A"/>
    <w:rsid w:val="00181B0D"/>
    <w:rsid w:val="001B04D7"/>
    <w:rsid w:val="001B79D3"/>
    <w:rsid w:val="001F5616"/>
    <w:rsid w:val="001F6214"/>
    <w:rsid w:val="00210EF8"/>
    <w:rsid w:val="00240813"/>
    <w:rsid w:val="00245304"/>
    <w:rsid w:val="00265172"/>
    <w:rsid w:val="00272F20"/>
    <w:rsid w:val="002745B2"/>
    <w:rsid w:val="00287CBB"/>
    <w:rsid w:val="002B2FBD"/>
    <w:rsid w:val="002C5067"/>
    <w:rsid w:val="002D60E7"/>
    <w:rsid w:val="002E4228"/>
    <w:rsid w:val="00311BFF"/>
    <w:rsid w:val="00322418"/>
    <w:rsid w:val="00322A03"/>
    <w:rsid w:val="003339A7"/>
    <w:rsid w:val="00361DE3"/>
    <w:rsid w:val="003807C7"/>
    <w:rsid w:val="00387CF8"/>
    <w:rsid w:val="00391D4B"/>
    <w:rsid w:val="003A5EB2"/>
    <w:rsid w:val="003B0C77"/>
    <w:rsid w:val="003B32A4"/>
    <w:rsid w:val="003B3412"/>
    <w:rsid w:val="003D0E44"/>
    <w:rsid w:val="003D76DD"/>
    <w:rsid w:val="004102B5"/>
    <w:rsid w:val="004134B1"/>
    <w:rsid w:val="00422A28"/>
    <w:rsid w:val="00426FA2"/>
    <w:rsid w:val="00435B58"/>
    <w:rsid w:val="00445C17"/>
    <w:rsid w:val="00464F4D"/>
    <w:rsid w:val="00481B01"/>
    <w:rsid w:val="00493D23"/>
    <w:rsid w:val="00495F38"/>
    <w:rsid w:val="004A4D56"/>
    <w:rsid w:val="004B4577"/>
    <w:rsid w:val="004C0680"/>
    <w:rsid w:val="004E000F"/>
    <w:rsid w:val="004E622D"/>
    <w:rsid w:val="00507A20"/>
    <w:rsid w:val="00511C2F"/>
    <w:rsid w:val="005329A6"/>
    <w:rsid w:val="00551027"/>
    <w:rsid w:val="00560E12"/>
    <w:rsid w:val="0058562C"/>
    <w:rsid w:val="005876B6"/>
    <w:rsid w:val="00591F55"/>
    <w:rsid w:val="005B05B9"/>
    <w:rsid w:val="005E6B49"/>
    <w:rsid w:val="005F7134"/>
    <w:rsid w:val="00601C86"/>
    <w:rsid w:val="006072E9"/>
    <w:rsid w:val="00625682"/>
    <w:rsid w:val="00630578"/>
    <w:rsid w:val="00630A57"/>
    <w:rsid w:val="00646ED5"/>
    <w:rsid w:val="00652D19"/>
    <w:rsid w:val="006569BA"/>
    <w:rsid w:val="00661342"/>
    <w:rsid w:val="00665B71"/>
    <w:rsid w:val="00684E4B"/>
    <w:rsid w:val="006C5741"/>
    <w:rsid w:val="006E6F17"/>
    <w:rsid w:val="00702D6A"/>
    <w:rsid w:val="00711DAF"/>
    <w:rsid w:val="007331F9"/>
    <w:rsid w:val="007706F5"/>
    <w:rsid w:val="00772FE7"/>
    <w:rsid w:val="00782B38"/>
    <w:rsid w:val="007A4EC8"/>
    <w:rsid w:val="007B511B"/>
    <w:rsid w:val="007B7002"/>
    <w:rsid w:val="007C257A"/>
    <w:rsid w:val="007C5B4E"/>
    <w:rsid w:val="007D48E1"/>
    <w:rsid w:val="007D643E"/>
    <w:rsid w:val="007F187F"/>
    <w:rsid w:val="00800E9E"/>
    <w:rsid w:val="00824336"/>
    <w:rsid w:val="00837892"/>
    <w:rsid w:val="00866B7F"/>
    <w:rsid w:val="00897265"/>
    <w:rsid w:val="008B293C"/>
    <w:rsid w:val="008C4085"/>
    <w:rsid w:val="008F6283"/>
    <w:rsid w:val="00907ADB"/>
    <w:rsid w:val="00910787"/>
    <w:rsid w:val="009447CB"/>
    <w:rsid w:val="0096590A"/>
    <w:rsid w:val="00972C8B"/>
    <w:rsid w:val="00984484"/>
    <w:rsid w:val="00992BF3"/>
    <w:rsid w:val="009C7DBA"/>
    <w:rsid w:val="009D4670"/>
    <w:rsid w:val="009D47EE"/>
    <w:rsid w:val="009F0643"/>
    <w:rsid w:val="009F4178"/>
    <w:rsid w:val="00A072AC"/>
    <w:rsid w:val="00A077F3"/>
    <w:rsid w:val="00A150FF"/>
    <w:rsid w:val="00A1566B"/>
    <w:rsid w:val="00A2297A"/>
    <w:rsid w:val="00A358E5"/>
    <w:rsid w:val="00A500B6"/>
    <w:rsid w:val="00A5243F"/>
    <w:rsid w:val="00AB6623"/>
    <w:rsid w:val="00AB6AD1"/>
    <w:rsid w:val="00AD3248"/>
    <w:rsid w:val="00AD4C56"/>
    <w:rsid w:val="00AE66F6"/>
    <w:rsid w:val="00AE75B2"/>
    <w:rsid w:val="00B23A78"/>
    <w:rsid w:val="00B32177"/>
    <w:rsid w:val="00B4024D"/>
    <w:rsid w:val="00B4164A"/>
    <w:rsid w:val="00B73781"/>
    <w:rsid w:val="00B7453D"/>
    <w:rsid w:val="00B86263"/>
    <w:rsid w:val="00BB4DB8"/>
    <w:rsid w:val="00BB7E02"/>
    <w:rsid w:val="00BE663D"/>
    <w:rsid w:val="00C06D0E"/>
    <w:rsid w:val="00C11345"/>
    <w:rsid w:val="00C3456F"/>
    <w:rsid w:val="00C60ED9"/>
    <w:rsid w:val="00C6754F"/>
    <w:rsid w:val="00C73983"/>
    <w:rsid w:val="00C758BD"/>
    <w:rsid w:val="00C86DEB"/>
    <w:rsid w:val="00C871C9"/>
    <w:rsid w:val="00C87DAB"/>
    <w:rsid w:val="00CA530F"/>
    <w:rsid w:val="00CB559D"/>
    <w:rsid w:val="00CC0B38"/>
    <w:rsid w:val="00CD3D5D"/>
    <w:rsid w:val="00CE06FF"/>
    <w:rsid w:val="00CE2A9C"/>
    <w:rsid w:val="00CE5604"/>
    <w:rsid w:val="00CE5A6A"/>
    <w:rsid w:val="00D03F80"/>
    <w:rsid w:val="00D11DB9"/>
    <w:rsid w:val="00D340AC"/>
    <w:rsid w:val="00D47250"/>
    <w:rsid w:val="00D51981"/>
    <w:rsid w:val="00DA3AC6"/>
    <w:rsid w:val="00DB1182"/>
    <w:rsid w:val="00DC4B88"/>
    <w:rsid w:val="00DC4C86"/>
    <w:rsid w:val="00DF725D"/>
    <w:rsid w:val="00E04965"/>
    <w:rsid w:val="00E04D06"/>
    <w:rsid w:val="00E0735A"/>
    <w:rsid w:val="00E130B4"/>
    <w:rsid w:val="00E406FA"/>
    <w:rsid w:val="00E410A0"/>
    <w:rsid w:val="00E43646"/>
    <w:rsid w:val="00E440C5"/>
    <w:rsid w:val="00E47A6E"/>
    <w:rsid w:val="00E73B1E"/>
    <w:rsid w:val="00E73D53"/>
    <w:rsid w:val="00EB15C8"/>
    <w:rsid w:val="00EB2426"/>
    <w:rsid w:val="00F06B10"/>
    <w:rsid w:val="00F11425"/>
    <w:rsid w:val="00F14D80"/>
    <w:rsid w:val="00F26702"/>
    <w:rsid w:val="00F31AA3"/>
    <w:rsid w:val="00F362B6"/>
    <w:rsid w:val="00F44C5C"/>
    <w:rsid w:val="00F5344D"/>
    <w:rsid w:val="00F66B60"/>
    <w:rsid w:val="00F75AD8"/>
    <w:rsid w:val="00F836E8"/>
    <w:rsid w:val="00FA05FA"/>
    <w:rsid w:val="00FA5E9A"/>
    <w:rsid w:val="00FB460F"/>
    <w:rsid w:val="00FB5AF6"/>
    <w:rsid w:val="00FB637F"/>
    <w:rsid w:val="00FC20E7"/>
    <w:rsid w:val="00FC348D"/>
    <w:rsid w:val="00FE45BF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9CBD36B-3C1E-4D26-B8AF-CFEAF2D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de">
    <w:name w:val="Hode"/>
    <w:rsid w:val="00C86DEB"/>
    <w:rPr>
      <w:noProof/>
      <w:sz w:val="24"/>
    </w:rPr>
  </w:style>
  <w:style w:type="paragraph" w:styleId="Topptekst">
    <w:name w:val="header"/>
    <w:basedOn w:val="Normal"/>
    <w:rsid w:val="00C86DE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6DEB"/>
    <w:pPr>
      <w:tabs>
        <w:tab w:val="center" w:pos="4536"/>
        <w:tab w:val="right" w:pos="9072"/>
      </w:tabs>
    </w:pPr>
  </w:style>
  <w:style w:type="character" w:styleId="Sidetall">
    <w:name w:val="page number"/>
    <w:rsid w:val="00C86DEB"/>
    <w:rPr>
      <w:rFonts w:ascii="Times New Roman" w:hAnsi="Times New Roman"/>
      <w:sz w:val="16"/>
    </w:rPr>
  </w:style>
  <w:style w:type="paragraph" w:styleId="Listeavsnitt">
    <w:name w:val="List Paragraph"/>
    <w:basedOn w:val="Normal"/>
    <w:uiPriority w:val="34"/>
    <w:qFormat/>
    <w:rsid w:val="00FC20E7"/>
    <w:pPr>
      <w:ind w:left="720"/>
      <w:contextualSpacing/>
    </w:pPr>
  </w:style>
  <w:style w:type="paragraph" w:customStyle="1" w:styleId="Default">
    <w:name w:val="Default"/>
    <w:rsid w:val="005876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25682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63057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-8.16%20Fullmakt%20ved%20forelegg%20vedl%20Delegasjonsreglement%20NTNU%202016%20med%20endring%20foreleg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NTNU</vt:lpstr>
      <vt:lpstr>NTNU</vt:lpstr>
    </vt:vector>
  </TitlesOfParts>
  <Company>NTNU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subject/>
  <dc:creator>Åshild Margrethe Revhaug</dc:creator>
  <cp:keywords/>
  <dc:description/>
  <cp:lastModifiedBy>Beate Knarbakk Reinertsen</cp:lastModifiedBy>
  <cp:revision>10</cp:revision>
  <cp:lastPrinted>2016-02-05T12:12:00Z</cp:lastPrinted>
  <dcterms:created xsi:type="dcterms:W3CDTF">2016-01-29T10:26:00Z</dcterms:created>
  <dcterms:modified xsi:type="dcterms:W3CDTF">2016-02-05T12:12:00Z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PID">
    <vt:i4>162071</vt:i4>
  </property>
  <property fmtid="{D5CDD505-2E9C-101B-9397-08002B2CF9AE}" pid="3" name="VeVersjon">
    <vt:i4>1</vt:i4>
  </property>
  <property fmtid="{D5CDD505-2E9C-101B-9397-08002B2CF9AE}" pid="4" name="VeVariant">
    <vt:lpwstr>P</vt:lpwstr>
  </property>
  <property fmtid="{D5CDD505-2E9C-101B-9397-08002B2CF9AE}" pid="5" name="MergeDataFile">
    <vt:lpwstr>C:\Users\aashilmr\AppData\Local\Temp\1255107_DOC.XML</vt:lpwstr>
  </property>
  <property fmtid="{D5CDD505-2E9C-101B-9397-08002B2CF9AE}" pid="6" name="CheckInType">
    <vt:lpwstr>FromApplication</vt:lpwstr>
  </property>
  <property fmtid="{D5CDD505-2E9C-101B-9397-08002B2CF9AE}" pid="7" name="CheckInDocForm">
    <vt:lpwstr>https://ephorte.ntnu.no/ephorteweb/shared/aspx/Default/CheckInDocForm.aspx</vt:lpwstr>
  </property>
  <property fmtid="{D5CDD505-2E9C-101B-9397-08002B2CF9AE}" pid="8" name="DokType">
    <vt:lpwstr/>
  </property>
  <property fmtid="{D5CDD505-2E9C-101B-9397-08002B2CF9AE}" pid="9" name="DokID">
    <vt:i4>1323147</vt:i4>
  </property>
  <property fmtid="{D5CDD505-2E9C-101B-9397-08002B2CF9AE}" pid="10" name="Versjon">
    <vt:i4>1</vt:i4>
  </property>
  <property fmtid="{D5CDD505-2E9C-101B-9397-08002B2CF9AE}" pid="11" name="Variant">
    <vt:lpwstr>P</vt:lpwstr>
  </property>
  <property fmtid="{D5CDD505-2E9C-101B-9397-08002B2CF9AE}" pid="12" name="OpenMode">
    <vt:lpwstr>EditDoc</vt:lpwstr>
  </property>
  <property fmtid="{D5CDD505-2E9C-101B-9397-08002B2CF9AE}" pid="13" name="CurrentUrl">
    <vt:lpwstr>https%3a%2f%2fephorte.ntnu.no%2fephorteweb%2fshared%2faspx%2fdefault%2fdetails.aspx%3ff%3dViewSA%26SA_ID%3d235983%26SubElGroup%3d32</vt:lpwstr>
  </property>
  <property fmtid="{D5CDD505-2E9C-101B-9397-08002B2CF9AE}" pid="14" name="WindowName">
    <vt:lpwstr>TabWindow1</vt:lpwstr>
  </property>
  <property fmtid="{D5CDD505-2E9C-101B-9397-08002B2CF9AE}" pid="15" name="FileName">
    <vt:lpwstr>C%3a%5cUsers%5caashilmr%5cAppData%5cLocal%5cTemp%5c1255107.DOC</vt:lpwstr>
  </property>
  <property fmtid="{D5CDD505-2E9C-101B-9397-08002B2CF9AE}" pid="16" name="LinkId">
    <vt:i4>1038093</vt:i4>
  </property>
</Properties>
</file>