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8" w:rsidRPr="00A67E04" w:rsidRDefault="004E7864">
      <w:pPr>
        <w:pStyle w:val="Hode"/>
        <w:tabs>
          <w:tab w:val="right" w:pos="9809"/>
        </w:tabs>
        <w:spacing w:line="240" w:lineRule="exact"/>
        <w:rPr>
          <w:b/>
        </w:rPr>
      </w:pPr>
      <w:r w:rsidRPr="00A67E04">
        <w:rPr>
          <w:b/>
        </w:rPr>
        <w:t>NTNU</w:t>
      </w:r>
      <w:r w:rsidRPr="00A67E04">
        <w:rPr>
          <w:b/>
        </w:rPr>
        <w:tab/>
        <w:t>S</w:t>
      </w:r>
      <w:r w:rsidR="00996C78" w:rsidRPr="00A67E04">
        <w:rPr>
          <w:b/>
        </w:rPr>
        <w:t xml:space="preserve">-sak </w:t>
      </w:r>
      <w:bookmarkStart w:id="0" w:name="Ksak"/>
      <w:bookmarkEnd w:id="0"/>
      <w:r w:rsidR="00FE6EFE">
        <w:rPr>
          <w:b/>
        </w:rPr>
        <w:t>7</w:t>
      </w:r>
      <w:r w:rsidR="00D23092">
        <w:rPr>
          <w:b/>
        </w:rPr>
        <w:t>/16</w:t>
      </w:r>
    </w:p>
    <w:p w:rsidR="00996C78" w:rsidRPr="00A67E04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 w:rsidRPr="00A67E04">
        <w:rPr>
          <w:b/>
        </w:rPr>
        <w:t>Norges teknisk-naturvitenskapelige</w:t>
      </w:r>
    </w:p>
    <w:p w:rsidR="00996C78" w:rsidRPr="00A67E04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 w:rsidRPr="00A67E04">
        <w:rPr>
          <w:b/>
        </w:rPr>
        <w:t>universitet</w:t>
      </w:r>
    </w:p>
    <w:p w:rsidR="00996C78" w:rsidRPr="00A67E04" w:rsidRDefault="00996C78">
      <w:pPr>
        <w:tabs>
          <w:tab w:val="right" w:pos="9809"/>
        </w:tabs>
      </w:pPr>
      <w:bookmarkStart w:id="1" w:name="Dato"/>
      <w:bookmarkEnd w:id="1"/>
      <w:r w:rsidRPr="00A67E04">
        <w:t xml:space="preserve"> </w:t>
      </w:r>
      <w:bookmarkStart w:id="2" w:name="Init"/>
      <w:bookmarkEnd w:id="2"/>
    </w:p>
    <w:p w:rsidR="00996C78" w:rsidRPr="00A67E04" w:rsidRDefault="000B4765">
      <w:pPr>
        <w:pStyle w:val="Hode"/>
        <w:tabs>
          <w:tab w:val="right" w:pos="9809"/>
        </w:tabs>
        <w:spacing w:line="240" w:lineRule="exact"/>
      </w:pPr>
      <w:bookmarkStart w:id="3" w:name="para"/>
      <w:bookmarkEnd w:id="3"/>
      <w:r w:rsidRPr="00A67E04">
        <w:t xml:space="preserve">Saksansvarlig: </w:t>
      </w:r>
      <w:r w:rsidR="00D23092">
        <w:t xml:space="preserve"> </w:t>
      </w:r>
      <w:r w:rsidRPr="00A67E04">
        <w:t>Berit Kjeldstad</w:t>
      </w:r>
      <w:r w:rsidRPr="00A67E04">
        <w:br/>
        <w:t xml:space="preserve">Saksbehandler: </w:t>
      </w:r>
      <w:r w:rsidR="00DE1B1B">
        <w:t>Kjetil Knarlag</w:t>
      </w:r>
    </w:p>
    <w:p w:rsidR="00996C78" w:rsidRPr="00A67E04" w:rsidRDefault="00D23092">
      <w:pPr>
        <w:pStyle w:val="Hode"/>
        <w:tabs>
          <w:tab w:val="right" w:pos="9809"/>
        </w:tabs>
        <w:spacing w:line="240" w:lineRule="exact"/>
      </w:pPr>
      <w:r w:rsidRPr="00A67E04">
        <w:t xml:space="preserve">Arkiv: </w:t>
      </w:r>
      <w:bookmarkStart w:id="4" w:name="Kode"/>
      <w:bookmarkEnd w:id="4"/>
      <w:r>
        <w:t>2016/3610</w:t>
      </w:r>
    </w:p>
    <w:p w:rsidR="00996C78" w:rsidRPr="00A67E04" w:rsidRDefault="00996C78">
      <w:pPr>
        <w:pStyle w:val="Hode"/>
        <w:tabs>
          <w:tab w:val="right" w:pos="9809"/>
        </w:tabs>
        <w:spacing w:line="240" w:lineRule="exact"/>
      </w:pPr>
    </w:p>
    <w:p w:rsidR="00996C78" w:rsidRPr="00A67E04" w:rsidRDefault="00996C78">
      <w:pPr>
        <w:pStyle w:val="Hode"/>
        <w:tabs>
          <w:tab w:val="right" w:pos="9809"/>
        </w:tabs>
        <w:spacing w:line="240" w:lineRule="exact"/>
      </w:pPr>
    </w:p>
    <w:p w:rsidR="00D23092" w:rsidRDefault="00996C78">
      <w:pPr>
        <w:tabs>
          <w:tab w:val="right" w:pos="9809"/>
        </w:tabs>
        <w:jc w:val="center"/>
        <w:rPr>
          <w:b/>
          <w:sz w:val="26"/>
        </w:rPr>
      </w:pPr>
      <w:r w:rsidRPr="00A67E04">
        <w:rPr>
          <w:b/>
          <w:sz w:val="26"/>
        </w:rPr>
        <w:t>N O T A T</w:t>
      </w:r>
      <w:r w:rsidR="00D23092">
        <w:rPr>
          <w:b/>
          <w:sz w:val="26"/>
        </w:rPr>
        <w:t xml:space="preserve">                                             </w:t>
      </w:r>
    </w:p>
    <w:p w:rsidR="00996C78" w:rsidRPr="00A67E04" w:rsidRDefault="00D23092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</w:t>
      </w:r>
    </w:p>
    <w:p w:rsidR="00996C78" w:rsidRPr="00A67E04" w:rsidRDefault="00996C78">
      <w:pPr>
        <w:tabs>
          <w:tab w:val="right" w:pos="9809"/>
        </w:tabs>
        <w:rPr>
          <w:b/>
        </w:rPr>
      </w:pPr>
    </w:p>
    <w:p w:rsidR="00996C78" w:rsidRPr="00A67E04" w:rsidRDefault="00D73AA3">
      <w:pPr>
        <w:tabs>
          <w:tab w:val="left" w:pos="567"/>
          <w:tab w:val="right" w:pos="9809"/>
        </w:tabs>
      </w:pPr>
      <w:proofErr w:type="gramStart"/>
      <w:r>
        <w:t>Til:</w:t>
      </w:r>
      <w:r>
        <w:tab/>
      </w:r>
      <w:proofErr w:type="gramEnd"/>
      <w:r w:rsidR="004E7864" w:rsidRPr="00A67E04">
        <w:t>Styret</w:t>
      </w:r>
    </w:p>
    <w:p w:rsidR="00996C78" w:rsidRPr="00A67E04" w:rsidRDefault="00D73AA3">
      <w:pPr>
        <w:tabs>
          <w:tab w:val="left" w:pos="567"/>
          <w:tab w:val="right" w:pos="9809"/>
        </w:tabs>
      </w:pPr>
      <w:proofErr w:type="gramStart"/>
      <w:r>
        <w:t>Fra:</w:t>
      </w:r>
      <w:r>
        <w:tab/>
      </w:r>
      <w:proofErr w:type="gramEnd"/>
      <w:r w:rsidR="00FC4EEF" w:rsidRPr="00A67E04">
        <w:t>Rektor</w:t>
      </w:r>
    </w:p>
    <w:p w:rsidR="00996C78" w:rsidRPr="00A67E04" w:rsidRDefault="00996C78">
      <w:pPr>
        <w:tabs>
          <w:tab w:val="left" w:pos="567"/>
          <w:tab w:val="right" w:pos="9809"/>
        </w:tabs>
        <w:ind w:left="567" w:hanging="567"/>
        <w:rPr>
          <w:b/>
        </w:rPr>
      </w:pPr>
      <w:r w:rsidRPr="00A67E04">
        <w:rPr>
          <w:b/>
        </w:rPr>
        <w:t>Om:</w:t>
      </w:r>
      <w:r w:rsidR="000B4765" w:rsidRPr="00A67E04">
        <w:rPr>
          <w:b/>
        </w:rPr>
        <w:t xml:space="preserve"> </w:t>
      </w:r>
      <w:proofErr w:type="gramStart"/>
      <w:r w:rsidR="00392EDA" w:rsidRPr="00FE6EFE">
        <w:rPr>
          <w:b/>
        </w:rPr>
        <w:t>Læringsmiljøutvalget  -</w:t>
      </w:r>
      <w:proofErr w:type="gramEnd"/>
      <w:r w:rsidR="00392EDA">
        <w:rPr>
          <w:b/>
        </w:rPr>
        <w:t xml:space="preserve">  </w:t>
      </w:r>
      <w:r w:rsidR="000B4765" w:rsidRPr="00A67E04">
        <w:rPr>
          <w:b/>
        </w:rPr>
        <w:t>Mandat for LMU</w:t>
      </w:r>
      <w:r w:rsidR="00214589" w:rsidRPr="00A67E04">
        <w:rPr>
          <w:b/>
        </w:rPr>
        <w:t xml:space="preserve"> ved NTNU</w:t>
      </w:r>
      <w:r w:rsidRPr="00A67E04">
        <w:rPr>
          <w:b/>
        </w:rPr>
        <w:tab/>
      </w:r>
      <w:bookmarkStart w:id="5" w:name="Om"/>
      <w:bookmarkEnd w:id="5"/>
    </w:p>
    <w:p w:rsidR="00996C78" w:rsidRPr="00A67E04" w:rsidRDefault="00996C78">
      <w:pPr>
        <w:tabs>
          <w:tab w:val="left" w:pos="567"/>
          <w:tab w:val="right" w:pos="9809"/>
        </w:tabs>
      </w:pPr>
    </w:p>
    <w:p w:rsidR="00996C78" w:rsidRPr="00A67E04" w:rsidRDefault="00996C78">
      <w:pPr>
        <w:pBdr>
          <w:top w:val="single" w:sz="6" w:space="1" w:color="auto"/>
        </w:pBdr>
      </w:pPr>
    </w:p>
    <w:p w:rsidR="00996C78" w:rsidRPr="00A67E04" w:rsidRDefault="00996C78">
      <w:bookmarkStart w:id="6" w:name="Start"/>
      <w:bookmarkEnd w:id="6"/>
    </w:p>
    <w:p w:rsidR="00996C78" w:rsidRPr="00A67E04" w:rsidRDefault="00996C78"/>
    <w:p w:rsidR="00996C78" w:rsidRPr="00A67E04" w:rsidRDefault="00996C78">
      <w:pPr>
        <w:rPr>
          <w:b/>
          <w:u w:val="single"/>
        </w:rPr>
      </w:pPr>
      <w:r w:rsidRPr="00A67E04">
        <w:rPr>
          <w:b/>
          <w:u w:val="single"/>
        </w:rPr>
        <w:t>Tilråding:</w:t>
      </w:r>
    </w:p>
    <w:p w:rsidR="00996C78" w:rsidRDefault="000B4765">
      <w:r w:rsidRPr="00A67E04">
        <w:br/>
        <w:t xml:space="preserve">Styret vedtar nytt mandat for Læringsmiljøutvalget (LMU) fra 1.1.2016. Styret ber rektor </w:t>
      </w:r>
      <w:r w:rsidR="00BD774D">
        <w:t xml:space="preserve">oppnevne </w:t>
      </w:r>
      <w:r w:rsidRPr="00A67E04">
        <w:t xml:space="preserve">nye representanter i et samlet LMU, og </w:t>
      </w:r>
      <w:r w:rsidR="00BD774D">
        <w:t xml:space="preserve">oppnevne </w:t>
      </w:r>
      <w:r w:rsidRPr="00A67E04">
        <w:t>representanter i de lokale underutvalg ved NTNU Gjøvik og NTNU</w:t>
      </w:r>
      <w:r w:rsidR="00BD774D">
        <w:t xml:space="preserve"> </w:t>
      </w:r>
      <w:r w:rsidRPr="00A67E04">
        <w:t xml:space="preserve">Ålesund. </w:t>
      </w:r>
      <w:r w:rsidR="00214589" w:rsidRPr="00A67E04">
        <w:t>Styret be</w:t>
      </w:r>
      <w:r w:rsidR="00E2633A" w:rsidRPr="00A67E04">
        <w:t>r rektor avsette nødvendige ressurser for å sikre et velfungerende utvalg på tvers av institusjonen, slik at LMU får nødvendig gjennomslagskraft og blir en viktig bidragsyter for et læringsmiljø av høy kvalitet for alle studenter.</w:t>
      </w:r>
    </w:p>
    <w:p w:rsidR="00BD774D" w:rsidRPr="00A67E04" w:rsidRDefault="00BD774D"/>
    <w:p w:rsidR="00996C78" w:rsidRPr="00A67E04" w:rsidRDefault="00996C78">
      <w:pPr>
        <w:pBdr>
          <w:bottom w:val="single" w:sz="12" w:space="1" w:color="auto"/>
        </w:pBdr>
      </w:pPr>
    </w:p>
    <w:p w:rsidR="000B4765" w:rsidRPr="00A67E04" w:rsidRDefault="000B4765">
      <w:pPr>
        <w:tabs>
          <w:tab w:val="left" w:pos="993"/>
        </w:tabs>
      </w:pPr>
    </w:p>
    <w:p w:rsidR="00D93A36" w:rsidRDefault="00D93A36" w:rsidP="00D93A36">
      <w:pPr>
        <w:pStyle w:val="Overskrift2"/>
      </w:pPr>
      <w:r>
        <w:t>Bakgrunn</w:t>
      </w:r>
    </w:p>
    <w:p w:rsidR="00F671CA" w:rsidRPr="00A67E04" w:rsidRDefault="00E2633A" w:rsidP="00D93A36">
      <w:r w:rsidRPr="00A67E04">
        <w:t xml:space="preserve">Universitets- og høgskolelovens § 4-3 Læringsmiljø </w:t>
      </w:r>
      <w:r w:rsidR="00F671CA" w:rsidRPr="00A67E04">
        <w:t>slår fast at styret har det overordnede ansvaret for studentenes læringsmiljø (</w:t>
      </w:r>
      <w:r w:rsidR="003D7632">
        <w:t>første ledd)</w:t>
      </w:r>
      <w:r w:rsidR="00F671CA" w:rsidRPr="00A67E04">
        <w:t>, og at læringsmiljøet på institusjonen er fullt forsvarlig ut fra en samlet vurdering av hensynet til studentene</w:t>
      </w:r>
      <w:r w:rsidR="003D7632">
        <w:t>s helse, sikkerhet og velferd (andre ledd</w:t>
      </w:r>
      <w:r w:rsidR="00F671CA" w:rsidRPr="00A67E04">
        <w:t xml:space="preserve">).  </w:t>
      </w:r>
      <w:r w:rsidR="000B4765" w:rsidRPr="00A67E04">
        <w:t xml:space="preserve">I henhold </w:t>
      </w:r>
      <w:r w:rsidR="00F671CA" w:rsidRPr="00A67E04">
        <w:t xml:space="preserve">§ 4-3, </w:t>
      </w:r>
      <w:r w:rsidR="000B4765" w:rsidRPr="00A67E04">
        <w:t>tredje ledd</w:t>
      </w:r>
      <w:r w:rsidR="00214589" w:rsidRPr="00A67E04">
        <w:t>,</w:t>
      </w:r>
      <w:r w:rsidR="000B4765" w:rsidRPr="00A67E04">
        <w:t xml:space="preserve"> er universiteter og høgskoler pålagt å ha et </w:t>
      </w:r>
      <w:r w:rsidR="00214589" w:rsidRPr="00A67E04">
        <w:t>læringsmiljøutvalg som skal bidra til at bestemmelsene</w:t>
      </w:r>
      <w:r w:rsidR="00BD774D">
        <w:t xml:space="preserve"> i</w:t>
      </w:r>
      <w:r w:rsidR="00214589" w:rsidRPr="00A67E04">
        <w:t xml:space="preserve"> første og andre ledd, blir gjennomført. </w:t>
      </w:r>
      <w:r w:rsidRPr="00A67E04">
        <w:t xml:space="preserve">Utvalget </w:t>
      </w:r>
      <w:r w:rsidR="00F671CA" w:rsidRPr="00A67E04">
        <w:t xml:space="preserve">tillegges dessuten konkrete oppgaver, og det understrekes at styret kan tillegge utvalget også andre oppgaver. </w:t>
      </w:r>
    </w:p>
    <w:p w:rsidR="00F671CA" w:rsidRPr="00A67E04" w:rsidRDefault="00F671CA" w:rsidP="00D93A36"/>
    <w:p w:rsidR="00F671CA" w:rsidRPr="00A67E04" w:rsidRDefault="00F671CA" w:rsidP="00D93A36">
      <w:r w:rsidRPr="00A67E04">
        <w:t xml:space="preserve">På bakgrunn av kravene i loven er det utformet et nytt mandat for NTNU fra 2016. </w:t>
      </w:r>
    </w:p>
    <w:p w:rsidR="00A67E04" w:rsidRDefault="00A67E04" w:rsidP="00A67E04">
      <w:pPr>
        <w:pStyle w:val="Overskrift2"/>
      </w:pPr>
      <w:r w:rsidRPr="00A67E04">
        <w:t>Utredning: Nytt mandat for LMU etter fusjon den 1.1.2016</w:t>
      </w:r>
    </w:p>
    <w:p w:rsidR="00DC01AD" w:rsidRDefault="00D93A36" w:rsidP="00A67E04">
      <w:r>
        <w:t>Ved NTNU og høgskolene er det i dag egne</w:t>
      </w:r>
      <w:r w:rsidR="00A67E04">
        <w:t xml:space="preserve"> læringsmiljøutvalg</w:t>
      </w:r>
      <w:r>
        <w:t xml:space="preserve"> med mandat og oppgaver i tråd med universitets- og høgskoleloven. Utvalgene har vært noe ulikt organisert, og med ulik arbeidsform og gjennomslagskraft ved institusjonen. </w:t>
      </w:r>
      <w:r w:rsidR="00DC01AD">
        <w:t xml:space="preserve">Arbeidsgruppen for studieadministrative funksjoner og tjenester ba derfor </w:t>
      </w:r>
      <w:r w:rsidR="00DC01AD">
        <w:rPr>
          <w:i/>
        </w:rPr>
        <w:t xml:space="preserve">Universell, </w:t>
      </w:r>
      <w:r w:rsidR="00DC01AD">
        <w:t xml:space="preserve">som på oppdrag fra Kunnskapsdepartementet har i oppdrag å være en nasjonal koordinator og pådriver blant annet for læringsmiljøutvalgene, om </w:t>
      </w:r>
      <w:r>
        <w:t xml:space="preserve">å utrede og legge grunnen </w:t>
      </w:r>
      <w:r w:rsidR="00BD774D">
        <w:t xml:space="preserve">for </w:t>
      </w:r>
      <w:r>
        <w:t xml:space="preserve">en felles plattform </w:t>
      </w:r>
      <w:r w:rsidR="00DC01AD">
        <w:t xml:space="preserve">for fusjonspartnerne. Oppdraget gikk ut på å utforme et notat om lovgrunnlag, likheter og ulikheter mellom eksisterende utvalg, fusjonserfaringer fra andre læresteder, samt et forslag til nytt mandat for et felles LMU fra 1.1.2016. </w:t>
      </w:r>
    </w:p>
    <w:p w:rsidR="00DC01AD" w:rsidRDefault="00DC01AD" w:rsidP="00A67E04"/>
    <w:p w:rsidR="00A67E04" w:rsidRDefault="00DC01AD" w:rsidP="00A67E04">
      <w:r>
        <w:t>Notat ble overlevert arbeidsgruppen den 4.5.2015, og forslaget til mandat har vært behandlet i arbeidsgruppen høsten 2015. Innspill har blitt gitt fra e</w:t>
      </w:r>
      <w:r w:rsidR="00F90B83">
        <w:t>ksister</w:t>
      </w:r>
      <w:r>
        <w:t>e</w:t>
      </w:r>
      <w:r w:rsidR="00F90B83">
        <w:t>n</w:t>
      </w:r>
      <w:r>
        <w:t>de</w:t>
      </w:r>
      <w:r w:rsidR="00F078C8">
        <w:t xml:space="preserve"> læringsmiljøutvalg ved alle institusjonene.</w:t>
      </w:r>
    </w:p>
    <w:p w:rsidR="00DC01AD" w:rsidRDefault="00DC01AD" w:rsidP="00A67E04"/>
    <w:p w:rsidR="00F90B83" w:rsidRDefault="00F90B83" w:rsidP="00A67E04"/>
    <w:p w:rsidR="00F90B83" w:rsidRDefault="007F1B85" w:rsidP="00F90B83">
      <w:pPr>
        <w:pStyle w:val="Overskrift2"/>
      </w:pPr>
      <w:r>
        <w:t>Konklusjoner</w:t>
      </w:r>
      <w:r w:rsidR="00065CDD">
        <w:t xml:space="preserve"> fra arbeidsgruppen</w:t>
      </w:r>
    </w:p>
    <w:p w:rsidR="007F1B85" w:rsidRDefault="007F1B85" w:rsidP="007F1B85">
      <w:r>
        <w:t>Vedlagt</w:t>
      </w:r>
      <w:r w:rsidR="00BD774D">
        <w:t>e</w:t>
      </w:r>
      <w:r>
        <w:t xml:space="preserve"> forslag til mandat er bygd på følgende konklusjoner:</w:t>
      </w:r>
    </w:p>
    <w:p w:rsidR="007F1B85" w:rsidRPr="007F1B85" w:rsidRDefault="007F1B85" w:rsidP="007F1B85"/>
    <w:p w:rsidR="00F90B83" w:rsidRDefault="00DC01AD" w:rsidP="00F90B83">
      <w:pPr>
        <w:pStyle w:val="Listeavsnitt"/>
        <w:numPr>
          <w:ilvl w:val="0"/>
          <w:numId w:val="1"/>
        </w:numPr>
      </w:pPr>
      <w:r>
        <w:t>Kunnskapsdepartementet</w:t>
      </w:r>
      <w:r w:rsidR="00F90B83">
        <w:t xml:space="preserve"> har</w:t>
      </w:r>
      <w:r>
        <w:t xml:space="preserve"> </w:t>
      </w:r>
      <w:r w:rsidR="00F90B83">
        <w:t>gjennom Universell formidlet at NTNU etter fusjon</w:t>
      </w:r>
      <w:r>
        <w:t xml:space="preserve"> må ha </w:t>
      </w:r>
      <w:r w:rsidRPr="00FF1FF2">
        <w:rPr>
          <w:i/>
        </w:rPr>
        <w:t xml:space="preserve">ett </w:t>
      </w:r>
      <w:r>
        <w:t xml:space="preserve">læringsmiljøutvalg etter fusjonen, men at administrativ organisering under dette er opp til institusjonen. </w:t>
      </w:r>
      <w:r w:rsidR="00F90B83">
        <w:t xml:space="preserve">I forslaget til mandat er det derfor foreslått et felles LMU, med lokale </w:t>
      </w:r>
      <w:r w:rsidR="00F90B83" w:rsidRPr="00FF1FF2">
        <w:rPr>
          <w:i/>
        </w:rPr>
        <w:t>underutvalg</w:t>
      </w:r>
      <w:r w:rsidR="00F90B83">
        <w:t xml:space="preserve"> ved NTNU</w:t>
      </w:r>
      <w:r w:rsidR="00BD774D">
        <w:t xml:space="preserve"> </w:t>
      </w:r>
      <w:r w:rsidR="00F90B83">
        <w:t>Gjøvik og NTNU</w:t>
      </w:r>
      <w:r w:rsidR="00BD774D">
        <w:t xml:space="preserve"> </w:t>
      </w:r>
      <w:r w:rsidR="00F90B83">
        <w:t xml:space="preserve">Ålesund. Dette er også i tråd med notat til S-sak 46/15 </w:t>
      </w:r>
      <w:r w:rsidR="00F90B83" w:rsidRPr="00FF1FF2">
        <w:rPr>
          <w:i/>
        </w:rPr>
        <w:t>Styrer, råd og utvalg ved NTNU.</w:t>
      </w:r>
      <w:r w:rsidR="00F90B83">
        <w:t xml:space="preserve"> </w:t>
      </w:r>
    </w:p>
    <w:p w:rsidR="002B6025" w:rsidRDefault="002B6025" w:rsidP="00F90B83"/>
    <w:p w:rsidR="002B6025" w:rsidRPr="002B6025" w:rsidRDefault="002B6025" w:rsidP="00FF1FF2">
      <w:pPr>
        <w:pStyle w:val="Listeavsnitt"/>
        <w:numPr>
          <w:ilvl w:val="0"/>
          <w:numId w:val="1"/>
        </w:numPr>
      </w:pPr>
      <w:r>
        <w:t xml:space="preserve">Formålet </w:t>
      </w:r>
      <w:r w:rsidR="00D82DF0">
        <w:t>med l</w:t>
      </w:r>
      <w:r>
        <w:t>ær</w:t>
      </w:r>
      <w:r w:rsidR="00D82DF0">
        <w:t>ingsmiljøutvalg er presisert gjennom</w:t>
      </w:r>
      <w:r>
        <w:t xml:space="preserve"> kravene i universitets- og høgskolelovens § 4-3 </w:t>
      </w:r>
      <w:r w:rsidRPr="00FF1FF2">
        <w:rPr>
          <w:i/>
        </w:rPr>
        <w:t>Læringsmiljø</w:t>
      </w:r>
      <w:r>
        <w:t>.</w:t>
      </w:r>
      <w:r w:rsidR="007F1B85">
        <w:t xml:space="preserve"> Her er utvalgets viktigste oppgaver formulert</w:t>
      </w:r>
      <w:r w:rsidR="00065CDD">
        <w:t>. I arbeidsgruppen var det mye diskusjon vedrørende detaljeringsnivå på roller, funksjoner og oppgaver i mandatet. Konklusjonen ble at mandatet skal ligge så tett som mulig opp mot lovteksten, og m</w:t>
      </w:r>
      <w:r w:rsidR="00D82DF0">
        <w:t>andatet</w:t>
      </w:r>
      <w:r w:rsidR="00065CDD">
        <w:t xml:space="preserve"> slik det er forelagt</w:t>
      </w:r>
      <w:r w:rsidR="00D82DF0">
        <w:t xml:space="preserve"> ivaretar og utdyper forståelsen av disse kravene.</w:t>
      </w:r>
      <w:r w:rsidR="00065CDD">
        <w:t xml:space="preserve"> </w:t>
      </w:r>
      <w:r w:rsidR="007F1B85">
        <w:t xml:space="preserve">Planlegging og behandling av øvrige oppgaver og </w:t>
      </w:r>
      <w:r w:rsidR="00D82DF0">
        <w:t>arbeidsmetodikk</w:t>
      </w:r>
      <w:r w:rsidR="00065CDD">
        <w:t xml:space="preserve"> skal</w:t>
      </w:r>
      <w:r w:rsidR="00D82DF0">
        <w:t xml:space="preserve"> ivaretas av det nye LMU </w:t>
      </w:r>
      <w:r w:rsidR="007F1B85">
        <w:t>etter konstituering.</w:t>
      </w:r>
    </w:p>
    <w:p w:rsidR="002B6025" w:rsidRDefault="002B6025">
      <w:pPr>
        <w:tabs>
          <w:tab w:val="left" w:pos="993"/>
        </w:tabs>
      </w:pPr>
    </w:p>
    <w:p w:rsidR="00F671CA" w:rsidRDefault="00065CDD" w:rsidP="00FF1FF2">
      <w:pPr>
        <w:pStyle w:val="Listeavsnitt"/>
        <w:numPr>
          <w:ilvl w:val="0"/>
          <w:numId w:val="1"/>
        </w:numPr>
        <w:tabs>
          <w:tab w:val="left" w:pos="993"/>
        </w:tabs>
      </w:pPr>
      <w:r>
        <w:t>Et grunnleggende prinsipp for utvalgets arbeid ligger i f</w:t>
      </w:r>
      <w:r w:rsidR="002B6025">
        <w:t>orståelsen av begrepet «læringsmiljø». Diskusjonen i arbeidsgruppen og øvrige innspill har ført til en vid definisjon av begrepet, og en utdypning av begrepet</w:t>
      </w:r>
      <w:r w:rsidR="00BD774D">
        <w:t xml:space="preserve"> i</w:t>
      </w:r>
      <w:r w:rsidR="002B6025">
        <w:t xml:space="preserve"> fem underpunkter: Fysisk, psykososialt, organisatorisk, digitalt og pedagogisk læringsmiljø. </w:t>
      </w:r>
      <w:r w:rsidR="00FF1FF2">
        <w:t>Her har særlig det pedagogiske perspektivet vært grundig diskutert. Arbeidsgruppens konklusjon er at utviklingen siden utvalgenes oppstart i 2003 har gjort det naturlig å se også pedagogiske kontekster i sammenheng</w:t>
      </w:r>
      <w:r w:rsidR="00F078C8">
        <w:t xml:space="preserve"> med begrepet læringsmiljø.</w:t>
      </w:r>
      <w:r>
        <w:t xml:space="preserve"> For eksempel er bruk og utforming av fysiske arealer og digitale læringsressurser tett knyttet mot pedagogikk. Dette gjenspeiles i mandatet.  </w:t>
      </w:r>
    </w:p>
    <w:p w:rsidR="00FF1FF2" w:rsidRDefault="00FF1FF2" w:rsidP="00FF1FF2">
      <w:pPr>
        <w:pStyle w:val="Listeavsnitt"/>
      </w:pPr>
    </w:p>
    <w:p w:rsidR="00FF1FF2" w:rsidRDefault="00FF1FF2" w:rsidP="00FF1FF2">
      <w:pPr>
        <w:pStyle w:val="Listeavsnitt"/>
        <w:numPr>
          <w:ilvl w:val="0"/>
          <w:numId w:val="1"/>
        </w:numPr>
        <w:tabs>
          <w:tab w:val="left" w:pos="993"/>
        </w:tabs>
      </w:pPr>
      <w:r>
        <w:t xml:space="preserve">LMU skal forankres i NTNUs system for kvalitetssikring av utdanning. Enhetene skal </w:t>
      </w:r>
      <w:r w:rsidR="003D7632">
        <w:t xml:space="preserve">på bestilling fra rektoratet </w:t>
      </w:r>
      <w:r>
        <w:t>rapportere på arbeid med læringsmiljø som en del av kvalitetsmeldingen. Dette skal føre til at LMU på en lettere måte kan oppfylle lovens krav om å sende styret ved NTNU en årlig rapport på institu</w:t>
      </w:r>
      <w:r w:rsidR="007F1B85">
        <w:t xml:space="preserve">sjonens arbeid med læringsmiljø. Rapporten skal også inneholde </w:t>
      </w:r>
      <w:r w:rsidR="00D82DF0">
        <w:t xml:space="preserve">konkrete </w:t>
      </w:r>
      <w:r w:rsidR="007F1B85">
        <w:t>anbefalinger om tiltak.</w:t>
      </w:r>
    </w:p>
    <w:p w:rsidR="00FF1FF2" w:rsidRDefault="00FF1FF2" w:rsidP="00FF1FF2">
      <w:pPr>
        <w:pStyle w:val="Listeavsnitt"/>
      </w:pPr>
    </w:p>
    <w:p w:rsidR="00065CDD" w:rsidRDefault="00065CDD" w:rsidP="00065CDD">
      <w:pPr>
        <w:pStyle w:val="Listeavsnitt"/>
        <w:numPr>
          <w:ilvl w:val="0"/>
          <w:numId w:val="1"/>
        </w:numPr>
      </w:pPr>
      <w:r>
        <w:t>Rektor oppnevner representanter i LMU og lokale underutvalg, og studentrepresentanter oppnevnes av sentralt og lokalt studentdemokrati. Leder og nesteleder fra lokale underutvalg ved NTNU</w:t>
      </w:r>
      <w:r w:rsidR="00BD774D">
        <w:t xml:space="preserve"> </w:t>
      </w:r>
      <w:r>
        <w:t>Gjøvik og NTNU</w:t>
      </w:r>
      <w:r w:rsidR="00FE6EFE" w:rsidRPr="00FE6EFE">
        <w:t xml:space="preserve"> </w:t>
      </w:r>
      <w:r>
        <w:t xml:space="preserve">Ålesund skal være representert i LMU. Dette sikrer at studentenes innflytelse og medvirkning på overordnede beslutninger angående studentenes læringsmiljø blir uavhengig av studiested. </w:t>
      </w:r>
    </w:p>
    <w:p w:rsidR="00065CDD" w:rsidRDefault="00065CDD" w:rsidP="00065CDD"/>
    <w:p w:rsidR="00FF1FF2" w:rsidRDefault="007F1B85" w:rsidP="00FF1FF2">
      <w:pPr>
        <w:pStyle w:val="Listeavsnitt"/>
        <w:numPr>
          <w:ilvl w:val="0"/>
          <w:numId w:val="1"/>
        </w:numPr>
        <w:tabs>
          <w:tab w:val="left" w:pos="993"/>
        </w:tabs>
      </w:pPr>
      <w:r>
        <w:t>Rektor skal sørge for at LMU får et sekretariat og arbeidsutvalg med nødvendige ressurser for å forvalte LMU i tråd med lovens krav og mandatets hensikt og formulering.</w:t>
      </w:r>
      <w:r w:rsidR="00D82DF0">
        <w:t xml:space="preserve"> Dette er særlig viktig i det fusjonerte LMU, da erfaringer fra andre fusjoner har vist at utvalget bare unntaksvis har fungert etter hensikten etter fusjon. </w:t>
      </w:r>
      <w:r w:rsidR="00F078C8">
        <w:t>Her er manglende koordinering pekt på som en av de viktigste årsakene til dette.</w:t>
      </w:r>
    </w:p>
    <w:p w:rsidR="00FF1FF2" w:rsidRPr="00A67E04" w:rsidRDefault="00FF1FF2">
      <w:pPr>
        <w:tabs>
          <w:tab w:val="left" w:pos="993"/>
        </w:tabs>
      </w:pPr>
    </w:p>
    <w:p w:rsidR="002B6025" w:rsidRDefault="002B6025">
      <w:pPr>
        <w:tabs>
          <w:tab w:val="left" w:pos="993"/>
        </w:tabs>
      </w:pPr>
    </w:p>
    <w:p w:rsidR="00996C78" w:rsidRPr="00A67E04" w:rsidRDefault="00996C78">
      <w:pPr>
        <w:tabs>
          <w:tab w:val="left" w:pos="993"/>
        </w:tabs>
      </w:pPr>
      <w:proofErr w:type="gramStart"/>
      <w:r w:rsidRPr="00A67E04">
        <w:t>Vedlegg:</w:t>
      </w:r>
      <w:r w:rsidRPr="00A67E04">
        <w:tab/>
      </w:r>
      <w:proofErr w:type="gramEnd"/>
      <w:hyperlink r:id="rId7" w:history="1">
        <w:r w:rsidR="000B4765" w:rsidRPr="00AA1DF2">
          <w:rPr>
            <w:rStyle w:val="Hyperkobling"/>
          </w:rPr>
          <w:t xml:space="preserve">Mandat for LMU </w:t>
        </w:r>
        <w:r w:rsidR="00BD774D" w:rsidRPr="00AA1DF2">
          <w:rPr>
            <w:rStyle w:val="Hyperkobling"/>
          </w:rPr>
          <w:t>fra 2016</w:t>
        </w:r>
      </w:hyperlink>
      <w:bookmarkStart w:id="7" w:name="_GoBack"/>
      <w:bookmarkEnd w:id="7"/>
    </w:p>
    <w:sectPr w:rsidR="00996C78" w:rsidRPr="00A67E04">
      <w:headerReference w:type="default" r:id="rId8"/>
      <w:footerReference w:type="default" r:id="rId9"/>
      <w:footerReference w:type="first" r:id="rId10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DD" w:rsidRDefault="00065CDD">
      <w:r>
        <w:separator/>
      </w:r>
    </w:p>
  </w:endnote>
  <w:endnote w:type="continuationSeparator" w:id="0">
    <w:p w:rsidR="00065CDD" w:rsidRDefault="000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DD" w:rsidRDefault="00065CDD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623773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623773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065CDD" w:rsidRDefault="00065CDD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065CDD" w:rsidRDefault="00065CDD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623773">
      <w:rPr>
        <w:noProof/>
        <w:sz w:val="16"/>
      </w:rPr>
      <w:t>05.02.16 13:11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623773">
      <w:rPr>
        <w:noProof/>
        <w:sz w:val="16"/>
      </w:rPr>
      <w:t>r:\kollegiet\saker_prot\15.02.16web\s-7.16 lmu.docx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DD" w:rsidRDefault="00065CDD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623773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623773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065CDD" w:rsidRDefault="00065CDD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065CDD" w:rsidRDefault="00065CDD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623773">
      <w:rPr>
        <w:noProof/>
        <w:sz w:val="16"/>
      </w:rPr>
      <w:t>05.02.16 13:11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623773">
      <w:rPr>
        <w:noProof/>
        <w:sz w:val="16"/>
      </w:rPr>
      <w:t>r:\kollegiet\saker_prot\15.02.16web\s-7.16 lmu.docx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DD" w:rsidRDefault="00065CDD">
      <w:r>
        <w:separator/>
      </w:r>
    </w:p>
  </w:footnote>
  <w:footnote w:type="continuationSeparator" w:id="0">
    <w:p w:rsidR="00065CDD" w:rsidRDefault="0006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DD" w:rsidRDefault="00065CDD">
    <w:pPr>
      <w:pStyle w:val="Topptekst"/>
      <w:spacing w:line="240" w:lineRule="exact"/>
    </w:pPr>
    <w:r>
      <w:t xml:space="preserve"> </w:t>
    </w:r>
  </w:p>
  <w:p w:rsidR="00065CDD" w:rsidRDefault="00065CDD">
    <w:pPr>
      <w:pStyle w:val="Topptekst"/>
      <w:spacing w:line="240" w:lineRule="exact"/>
    </w:pPr>
    <w:r>
      <w:t xml:space="preserve"> </w:t>
    </w:r>
  </w:p>
  <w:p w:rsidR="00065CDD" w:rsidRDefault="00065CDD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D0576"/>
    <w:multiLevelType w:val="hybridMultilevel"/>
    <w:tmpl w:val="7F7C4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DA"/>
    <w:rsid w:val="00065CDD"/>
    <w:rsid w:val="000B4765"/>
    <w:rsid w:val="000E0D55"/>
    <w:rsid w:val="00214589"/>
    <w:rsid w:val="002B6025"/>
    <w:rsid w:val="00367B95"/>
    <w:rsid w:val="00392EDA"/>
    <w:rsid w:val="003D7632"/>
    <w:rsid w:val="004E7864"/>
    <w:rsid w:val="00623773"/>
    <w:rsid w:val="006765DA"/>
    <w:rsid w:val="007F1B85"/>
    <w:rsid w:val="00827DC7"/>
    <w:rsid w:val="009463A9"/>
    <w:rsid w:val="00996C78"/>
    <w:rsid w:val="00A67E04"/>
    <w:rsid w:val="00AA1DF2"/>
    <w:rsid w:val="00AA2281"/>
    <w:rsid w:val="00BD774D"/>
    <w:rsid w:val="00D23092"/>
    <w:rsid w:val="00D73AA3"/>
    <w:rsid w:val="00D82DF0"/>
    <w:rsid w:val="00D93A36"/>
    <w:rsid w:val="00DC01AD"/>
    <w:rsid w:val="00DE1B1B"/>
    <w:rsid w:val="00E2633A"/>
    <w:rsid w:val="00E42AEE"/>
    <w:rsid w:val="00E811C1"/>
    <w:rsid w:val="00F0213D"/>
    <w:rsid w:val="00F078C8"/>
    <w:rsid w:val="00F671CA"/>
    <w:rsid w:val="00F90B83"/>
    <w:rsid w:val="00F91836"/>
    <w:rsid w:val="00FC4EEF"/>
    <w:rsid w:val="00FE6EF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31AD-583D-4905-9017-7B13919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Brdtekst">
    <w:name w:val="Body Text"/>
    <w:basedOn w:val="Normal"/>
    <w:link w:val="BrdtekstTegn"/>
    <w:rsid w:val="00F90B8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90B83"/>
    <w:rPr>
      <w:sz w:val="24"/>
    </w:rPr>
  </w:style>
  <w:style w:type="paragraph" w:styleId="Listeavsnitt">
    <w:name w:val="List Paragraph"/>
    <w:basedOn w:val="Normal"/>
    <w:uiPriority w:val="34"/>
    <w:qFormat/>
    <w:rsid w:val="00FF1FF2"/>
    <w:pPr>
      <w:ind w:left="720"/>
      <w:contextualSpacing/>
    </w:pPr>
  </w:style>
  <w:style w:type="character" w:styleId="Hyperkobling">
    <w:name w:val="Hyperlink"/>
    <w:basedOn w:val="Standardskriftforavsnitt"/>
    <w:rsid w:val="00AA1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-7.16%20LMU%20vedl%20manda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STUDSERV\Gloshaugen\KOLL_N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KOLL_NOT.dot</Template>
  <TotalTime>0</TotalTime>
  <Pages>2</Pages>
  <Words>774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Kolegie notat</dc:subject>
  <dc:creator>Per-Arne Norevik</dc:creator>
  <cp:keywords/>
  <dc:description/>
  <cp:lastModifiedBy>Beate Knarbakk Reinertsen</cp:lastModifiedBy>
  <cp:revision>12</cp:revision>
  <cp:lastPrinted>2016-02-05T12:11:00Z</cp:lastPrinted>
  <dcterms:created xsi:type="dcterms:W3CDTF">2015-11-30T13:23:00Z</dcterms:created>
  <dcterms:modified xsi:type="dcterms:W3CDTF">2016-02-05T12:11:00Z</dcterms:modified>
</cp:coreProperties>
</file>