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78" w:rsidRDefault="004E7864">
      <w:pPr>
        <w:pStyle w:val="Hode"/>
        <w:tabs>
          <w:tab w:val="right" w:pos="9809"/>
        </w:tabs>
        <w:spacing w:line="240" w:lineRule="exact"/>
        <w:rPr>
          <w:b/>
        </w:rPr>
      </w:pPr>
      <w:r>
        <w:rPr>
          <w:b/>
        </w:rPr>
        <w:t>NTNU</w:t>
      </w:r>
      <w:r>
        <w:rPr>
          <w:b/>
        </w:rPr>
        <w:tab/>
      </w:r>
    </w:p>
    <w:p w:rsidR="00996C78" w:rsidRDefault="00996C78">
      <w:pPr>
        <w:pStyle w:val="Hode"/>
        <w:tabs>
          <w:tab w:val="right" w:pos="9809"/>
        </w:tabs>
        <w:spacing w:line="240" w:lineRule="exact"/>
        <w:rPr>
          <w:b/>
        </w:rPr>
      </w:pPr>
      <w:r>
        <w:rPr>
          <w:b/>
        </w:rPr>
        <w:t>Norges teknisk-naturvitenskapelige</w:t>
      </w:r>
    </w:p>
    <w:p w:rsidR="00996C78" w:rsidRDefault="00996C78">
      <w:pPr>
        <w:pStyle w:val="Hode"/>
        <w:tabs>
          <w:tab w:val="right" w:pos="9809"/>
        </w:tabs>
        <w:spacing w:line="240" w:lineRule="exact"/>
        <w:rPr>
          <w:b/>
        </w:rPr>
      </w:pPr>
      <w:r>
        <w:rPr>
          <w:b/>
        </w:rPr>
        <w:t>universitet</w:t>
      </w:r>
    </w:p>
    <w:p w:rsidR="004E6876" w:rsidRDefault="004E446B" w:rsidP="004E6876">
      <w:pPr>
        <w:pStyle w:val="Hode"/>
        <w:tabs>
          <w:tab w:val="right" w:pos="9809"/>
        </w:tabs>
        <w:rPr>
          <w:noProof w:val="0"/>
        </w:rPr>
      </w:pPr>
      <w:bookmarkStart w:id="0" w:name="Dato"/>
      <w:bookmarkStart w:id="1" w:name="Kode"/>
      <w:bookmarkEnd w:id="0"/>
      <w:bookmarkEnd w:id="1"/>
      <w:r>
        <w:rPr>
          <w:noProof w:val="0"/>
        </w:rPr>
        <w:t>03.03</w:t>
      </w:r>
      <w:r w:rsidR="004E6876">
        <w:rPr>
          <w:noProof w:val="0"/>
        </w:rPr>
        <w:t>.201</w:t>
      </w:r>
      <w:r w:rsidR="00260E50">
        <w:rPr>
          <w:noProof w:val="0"/>
        </w:rPr>
        <w:t>5</w:t>
      </w:r>
      <w:r w:rsidR="004E6876">
        <w:rPr>
          <w:noProof w:val="0"/>
        </w:rPr>
        <w:t xml:space="preserve"> </w:t>
      </w:r>
    </w:p>
    <w:p w:rsidR="004E6876" w:rsidRDefault="004E6876" w:rsidP="004E6876">
      <w:pPr>
        <w:pStyle w:val="Hode"/>
        <w:tabs>
          <w:tab w:val="right" w:pos="9809"/>
        </w:tabs>
        <w:rPr>
          <w:noProof w:val="0"/>
        </w:rPr>
      </w:pPr>
      <w:proofErr w:type="gramStart"/>
      <w:r>
        <w:rPr>
          <w:noProof w:val="0"/>
        </w:rPr>
        <w:t>Saksansvarlig:</w:t>
      </w:r>
      <w:r w:rsidR="00C46863">
        <w:rPr>
          <w:noProof w:val="0"/>
        </w:rPr>
        <w:t xml:space="preserve">  </w:t>
      </w:r>
      <w:r>
        <w:rPr>
          <w:noProof w:val="0"/>
        </w:rPr>
        <w:t>Frank</w:t>
      </w:r>
      <w:proofErr w:type="gramEnd"/>
      <w:r>
        <w:rPr>
          <w:noProof w:val="0"/>
        </w:rPr>
        <w:t xml:space="preserve"> Arntsen</w:t>
      </w:r>
    </w:p>
    <w:p w:rsidR="00996C78" w:rsidRPr="004E6876" w:rsidRDefault="004E6876" w:rsidP="004E6876">
      <w:pPr>
        <w:pStyle w:val="Hode"/>
        <w:tabs>
          <w:tab w:val="right" w:pos="9809"/>
        </w:tabs>
      </w:pPr>
      <w:r>
        <w:rPr>
          <w:noProof w:val="0"/>
        </w:rPr>
        <w:t xml:space="preserve">Saksbehandler: </w:t>
      </w:r>
      <w:r w:rsidR="00014E15">
        <w:rPr>
          <w:noProof w:val="0"/>
        </w:rPr>
        <w:t>Lindis Burheim</w:t>
      </w:r>
      <w:r w:rsidR="00996C78" w:rsidRPr="004E6876">
        <w:tab/>
      </w:r>
      <w:r w:rsidR="005041C7" w:rsidRPr="004E6876">
        <w:rPr>
          <w:b/>
        </w:rPr>
        <w:t xml:space="preserve">O-sak </w:t>
      </w:r>
      <w:bookmarkStart w:id="2" w:name="Ksak"/>
      <w:bookmarkEnd w:id="2"/>
      <w:r w:rsidR="004E446B">
        <w:rPr>
          <w:b/>
        </w:rPr>
        <w:t>8</w:t>
      </w:r>
      <w:r w:rsidR="005041C7" w:rsidRPr="004E6876">
        <w:rPr>
          <w:b/>
        </w:rPr>
        <w:t>/1</w:t>
      </w:r>
      <w:bookmarkStart w:id="3" w:name="para"/>
      <w:bookmarkEnd w:id="3"/>
      <w:r w:rsidR="00260E50">
        <w:rPr>
          <w:b/>
        </w:rPr>
        <w:t>5</w:t>
      </w:r>
    </w:p>
    <w:p w:rsidR="00996C78" w:rsidRPr="004E6876" w:rsidRDefault="00996C78">
      <w:pPr>
        <w:pStyle w:val="Hode"/>
        <w:tabs>
          <w:tab w:val="right" w:pos="9809"/>
        </w:tabs>
        <w:spacing w:line="240" w:lineRule="exact"/>
        <w:rPr>
          <w:b/>
        </w:rPr>
      </w:pPr>
    </w:p>
    <w:p w:rsidR="00996C78" w:rsidRPr="004E6876" w:rsidRDefault="00996C78">
      <w:pPr>
        <w:pStyle w:val="Hode"/>
        <w:tabs>
          <w:tab w:val="right" w:pos="9809"/>
        </w:tabs>
        <w:spacing w:line="240" w:lineRule="exact"/>
      </w:pPr>
    </w:p>
    <w:p w:rsidR="00996C78" w:rsidRPr="004E6876" w:rsidRDefault="00996C78">
      <w:pPr>
        <w:pStyle w:val="Hode"/>
        <w:tabs>
          <w:tab w:val="right" w:pos="9809"/>
        </w:tabs>
        <w:spacing w:line="240" w:lineRule="exact"/>
      </w:pPr>
    </w:p>
    <w:p w:rsidR="00996C78" w:rsidRPr="004E6876" w:rsidRDefault="00996C78">
      <w:pPr>
        <w:pStyle w:val="Hode"/>
        <w:tabs>
          <w:tab w:val="right" w:pos="9809"/>
        </w:tabs>
        <w:spacing w:line="240" w:lineRule="exact"/>
      </w:pPr>
    </w:p>
    <w:p w:rsidR="00996C78" w:rsidRPr="003C1903" w:rsidRDefault="00996C78">
      <w:pPr>
        <w:tabs>
          <w:tab w:val="right" w:pos="9809"/>
        </w:tabs>
        <w:jc w:val="center"/>
        <w:rPr>
          <w:b/>
          <w:sz w:val="26"/>
        </w:rPr>
      </w:pPr>
      <w:r w:rsidRPr="003C1903">
        <w:rPr>
          <w:b/>
          <w:sz w:val="26"/>
        </w:rPr>
        <w:t>N O T A T</w:t>
      </w:r>
    </w:p>
    <w:p w:rsidR="00996C78" w:rsidRPr="003C1903" w:rsidRDefault="00996C78">
      <w:pPr>
        <w:tabs>
          <w:tab w:val="right" w:pos="9809"/>
        </w:tabs>
        <w:rPr>
          <w:b/>
        </w:rPr>
      </w:pPr>
    </w:p>
    <w:p w:rsidR="00996C78" w:rsidRDefault="00996C78">
      <w:pPr>
        <w:tabs>
          <w:tab w:val="left" w:pos="567"/>
          <w:tab w:val="right" w:pos="9809"/>
        </w:tabs>
      </w:pPr>
      <w:proofErr w:type="gramStart"/>
      <w:r>
        <w:t>Til:</w:t>
      </w:r>
      <w:r>
        <w:tab/>
      </w:r>
      <w:proofErr w:type="gramEnd"/>
      <w:r w:rsidR="004E7864">
        <w:t>Styret</w:t>
      </w:r>
    </w:p>
    <w:p w:rsidR="00996C78" w:rsidRDefault="00996C78">
      <w:pPr>
        <w:tabs>
          <w:tab w:val="left" w:pos="567"/>
          <w:tab w:val="right" w:pos="9809"/>
        </w:tabs>
      </w:pPr>
      <w:proofErr w:type="gramStart"/>
      <w:r>
        <w:t>Fra:</w:t>
      </w:r>
      <w:r>
        <w:tab/>
      </w:r>
      <w:proofErr w:type="gramEnd"/>
      <w:r w:rsidR="002B58D0">
        <w:t>Rektor</w:t>
      </w:r>
    </w:p>
    <w:p w:rsidR="00996C78" w:rsidRDefault="00996C78">
      <w:pPr>
        <w:tabs>
          <w:tab w:val="left" w:pos="567"/>
          <w:tab w:val="right" w:pos="9809"/>
        </w:tabs>
        <w:ind w:left="567" w:hanging="567"/>
        <w:rPr>
          <w:b/>
        </w:rPr>
      </w:pPr>
      <w:proofErr w:type="gramStart"/>
      <w:r>
        <w:rPr>
          <w:b/>
        </w:rPr>
        <w:t>Om:</w:t>
      </w:r>
      <w:r>
        <w:rPr>
          <w:b/>
        </w:rPr>
        <w:tab/>
      </w:r>
      <w:bookmarkStart w:id="4" w:name="Om"/>
      <w:bookmarkEnd w:id="4"/>
      <w:proofErr w:type="gramEnd"/>
      <w:r w:rsidR="00014E15">
        <w:rPr>
          <w:b/>
        </w:rPr>
        <w:t>Status</w:t>
      </w:r>
      <w:r w:rsidR="0094082A">
        <w:rPr>
          <w:b/>
        </w:rPr>
        <w:t xml:space="preserve"> for NTNUs arbeid</w:t>
      </w:r>
      <w:r w:rsidR="002A5F07">
        <w:rPr>
          <w:b/>
        </w:rPr>
        <w:t xml:space="preserve"> med utvikling av e</w:t>
      </w:r>
      <w:r w:rsidR="00480FF7">
        <w:rPr>
          <w:b/>
        </w:rPr>
        <w:t>n</w:t>
      </w:r>
      <w:r w:rsidR="002A5F07">
        <w:rPr>
          <w:b/>
        </w:rPr>
        <w:t xml:space="preserve"> mer </w:t>
      </w:r>
      <w:r w:rsidR="0094082A">
        <w:rPr>
          <w:b/>
        </w:rPr>
        <w:t>samlet campus i Trondheim.</w:t>
      </w:r>
      <w:r w:rsidR="00260E50">
        <w:rPr>
          <w:b/>
        </w:rPr>
        <w:t xml:space="preserve"> </w:t>
      </w:r>
    </w:p>
    <w:p w:rsidR="00996C78" w:rsidRDefault="00996C78">
      <w:pPr>
        <w:tabs>
          <w:tab w:val="left" w:pos="567"/>
          <w:tab w:val="right" w:pos="9809"/>
        </w:tabs>
      </w:pPr>
    </w:p>
    <w:p w:rsidR="00996C78" w:rsidRDefault="00996C78">
      <w:pPr>
        <w:pBdr>
          <w:top w:val="single" w:sz="6" w:space="1" w:color="auto"/>
        </w:pBdr>
      </w:pPr>
    </w:p>
    <w:p w:rsidR="00260E50" w:rsidRDefault="00260E50" w:rsidP="00260E50">
      <w:bookmarkStart w:id="5" w:name="Start"/>
      <w:bookmarkEnd w:id="5"/>
    </w:p>
    <w:p w:rsidR="00406017" w:rsidRDefault="00406017" w:rsidP="00406017">
      <w:pPr>
        <w:pStyle w:val="Overskrift1"/>
        <w:rPr>
          <w:u w:val="none"/>
        </w:rPr>
      </w:pPr>
      <w:r>
        <w:rPr>
          <w:u w:val="none"/>
        </w:rPr>
        <w:t>Bakgrunn</w:t>
      </w:r>
    </w:p>
    <w:p w:rsidR="008B4702" w:rsidRDefault="008B4702" w:rsidP="00260E50">
      <w:r>
        <w:t xml:space="preserve"> </w:t>
      </w:r>
    </w:p>
    <w:p w:rsidR="00DA116A" w:rsidRDefault="008B4702" w:rsidP="00E7000D">
      <w:r>
        <w:t xml:space="preserve">I denne saken </w:t>
      </w:r>
      <w:r w:rsidR="00DA116A">
        <w:t xml:space="preserve">vil vi orientere om det </w:t>
      </w:r>
      <w:r w:rsidR="00D805E7">
        <w:t>videre arbeid med utvikling av c</w:t>
      </w:r>
      <w:r w:rsidR="00DA116A">
        <w:t xml:space="preserve">ampus NTNU både når det gjelder KS1-prosessen av Kunnskapsdepartementets KVU og NTNUs eget arbeid som videreføring og konkretisering av </w:t>
      </w:r>
      <w:r w:rsidR="00C02432">
        <w:t>anbefalingene i visjonsrapporten</w:t>
      </w:r>
      <w:r w:rsidR="006C29AE">
        <w:t>.</w:t>
      </w:r>
      <w:r w:rsidR="00C02432">
        <w:br/>
      </w:r>
    </w:p>
    <w:p w:rsidR="00547CDD" w:rsidRDefault="001F585A" w:rsidP="00FB4E96">
      <w:pPr>
        <w:pStyle w:val="Overskrift1"/>
        <w:rPr>
          <w:u w:val="none"/>
        </w:rPr>
      </w:pPr>
      <w:r>
        <w:rPr>
          <w:u w:val="none"/>
        </w:rPr>
        <w:t>KS1-prosessen – Kvalitetssikring av KVU for framtidig lokalisering av campus NTNU</w:t>
      </w:r>
    </w:p>
    <w:p w:rsidR="00FB4E96" w:rsidRPr="00FB4E96" w:rsidRDefault="00FB4E96" w:rsidP="00FB4E96"/>
    <w:p w:rsidR="00F76EBD" w:rsidRPr="00FB4E96" w:rsidRDefault="008D1595" w:rsidP="00FB4E96">
      <w:pPr>
        <w:pStyle w:val="Rentekst"/>
        <w:rPr>
          <w:rFonts w:ascii="Times New Roman" w:hAnsi="Times New Roman" w:cs="Times New Roman"/>
          <w:sz w:val="24"/>
          <w:szCs w:val="24"/>
        </w:rPr>
      </w:pPr>
      <w:r w:rsidRPr="00FB4E96">
        <w:rPr>
          <w:rFonts w:ascii="Times New Roman" w:hAnsi="Times New Roman" w:cs="Times New Roman"/>
          <w:kern w:val="28"/>
          <w:sz w:val="24"/>
          <w:szCs w:val="24"/>
        </w:rPr>
        <w:t xml:space="preserve">Prosessen er noe forsinket i forhold til det styret ble orientert om i O-sak 4/15. </w:t>
      </w:r>
      <w:r w:rsidR="0045183C" w:rsidRPr="00FB4E96">
        <w:rPr>
          <w:rFonts w:ascii="Times New Roman" w:hAnsi="Times New Roman" w:cs="Times New Roman"/>
          <w:sz w:val="24"/>
          <w:szCs w:val="24"/>
        </w:rPr>
        <w:t xml:space="preserve">Kunnskapsdepartementet vil oversende tilleggsutredningene i form av et eget notat med deres vurderinger til </w:t>
      </w:r>
      <w:r w:rsidR="00FB4E96">
        <w:rPr>
          <w:rFonts w:ascii="Times New Roman" w:hAnsi="Times New Roman" w:cs="Times New Roman"/>
          <w:sz w:val="24"/>
          <w:szCs w:val="24"/>
        </w:rPr>
        <w:t xml:space="preserve">ekstern </w:t>
      </w:r>
      <w:proofErr w:type="spellStart"/>
      <w:r w:rsidR="00FB4E96">
        <w:rPr>
          <w:rFonts w:ascii="Times New Roman" w:hAnsi="Times New Roman" w:cs="Times New Roman"/>
          <w:sz w:val="24"/>
          <w:szCs w:val="24"/>
        </w:rPr>
        <w:t>kvalitetssikrer</w:t>
      </w:r>
      <w:proofErr w:type="spellEnd"/>
      <w:r w:rsidR="00FB4E96">
        <w:rPr>
          <w:rFonts w:ascii="Times New Roman" w:hAnsi="Times New Roman" w:cs="Times New Roman"/>
          <w:sz w:val="24"/>
          <w:szCs w:val="24"/>
        </w:rPr>
        <w:t xml:space="preserve"> (</w:t>
      </w:r>
      <w:r w:rsidR="0045183C" w:rsidRPr="00FB4E96">
        <w:rPr>
          <w:rFonts w:ascii="Times New Roman" w:hAnsi="Times New Roman" w:cs="Times New Roman"/>
          <w:sz w:val="24"/>
          <w:szCs w:val="24"/>
        </w:rPr>
        <w:t>EKS</w:t>
      </w:r>
      <w:r w:rsidR="00FB4E96">
        <w:rPr>
          <w:rFonts w:ascii="Times New Roman" w:hAnsi="Times New Roman" w:cs="Times New Roman"/>
          <w:sz w:val="24"/>
          <w:szCs w:val="24"/>
        </w:rPr>
        <w:t>)</w:t>
      </w:r>
      <w:r w:rsidR="0045183C" w:rsidRPr="00FB4E96">
        <w:rPr>
          <w:rFonts w:ascii="Times New Roman" w:hAnsi="Times New Roman" w:cs="Times New Roman"/>
          <w:sz w:val="24"/>
          <w:szCs w:val="24"/>
        </w:rPr>
        <w:t xml:space="preserve"> i begynnelsen av mars 2015. Materialet er offentlige fra da. Dokumentasjonen vil da bli oversendt til styret til informasjon. Som en del av notatet fra Kunnskapsdepartementet vil det bli orientert om NTNUs styrevedtak av 28. januar 2015, </w:t>
      </w:r>
      <w:r w:rsidR="006D443C">
        <w:rPr>
          <w:rFonts w:ascii="Times New Roman" w:hAnsi="Times New Roman" w:cs="Times New Roman"/>
          <w:sz w:val="24"/>
          <w:szCs w:val="24"/>
        </w:rPr>
        <w:t>hvor styret vedtok</w:t>
      </w:r>
      <w:r w:rsidR="0045183C" w:rsidRPr="00FB4E96">
        <w:rPr>
          <w:rFonts w:ascii="Times New Roman" w:hAnsi="Times New Roman" w:cs="Times New Roman"/>
          <w:sz w:val="24"/>
          <w:szCs w:val="24"/>
        </w:rPr>
        <w:t xml:space="preserve"> fusjon med høyskolene i Sør-Trøndelag, Ålesund og Gjøvik. Etter det NTNU forstår ser Kunnskapsdepartementet ingen grunn til at dette vedtaket skal forsinke den pågående KS1 prosess</w:t>
      </w:r>
      <w:r w:rsidR="0045183C" w:rsidRPr="00FB4E96">
        <w:rPr>
          <w:rFonts w:ascii="Times New Roman" w:hAnsi="Times New Roman" w:cs="Times New Roman"/>
          <w:kern w:val="28"/>
          <w:sz w:val="24"/>
          <w:szCs w:val="24"/>
        </w:rPr>
        <w:t xml:space="preserve">. </w:t>
      </w:r>
    </w:p>
    <w:p w:rsidR="00F76EBD" w:rsidRPr="00FB4E96" w:rsidRDefault="00F76EBD" w:rsidP="00744F0C">
      <w:pPr>
        <w:rPr>
          <w:kern w:val="28"/>
        </w:rPr>
      </w:pPr>
      <w:r w:rsidRPr="00FB4E96">
        <w:rPr>
          <w:kern w:val="28"/>
        </w:rPr>
        <w:t xml:space="preserve"> </w:t>
      </w:r>
      <w:r w:rsidR="00177965" w:rsidRPr="00FB4E96">
        <w:rPr>
          <w:kern w:val="28"/>
        </w:rPr>
        <w:t xml:space="preserve">  </w:t>
      </w:r>
    </w:p>
    <w:p w:rsidR="00260E50" w:rsidRPr="00744F0C" w:rsidRDefault="00744F0C" w:rsidP="00744F0C">
      <w:r w:rsidRPr="00744F0C">
        <w:t>Kvalitet</w:t>
      </w:r>
      <w:r>
        <w:t>s</w:t>
      </w:r>
      <w:r w:rsidRPr="00744F0C">
        <w:t xml:space="preserve">sikringen </w:t>
      </w:r>
      <w:r w:rsidR="002370EC">
        <w:t xml:space="preserve">(KS1) </w:t>
      </w:r>
      <w:r w:rsidRPr="00744F0C">
        <w:t xml:space="preserve">forventes </w:t>
      </w:r>
      <w:r w:rsidR="00D9006C">
        <w:t xml:space="preserve">dermed </w:t>
      </w:r>
      <w:r w:rsidRPr="00744F0C">
        <w:t xml:space="preserve">gjenopptatt i </w:t>
      </w:r>
      <w:r w:rsidR="00547CDD">
        <w:t>mars</w:t>
      </w:r>
      <w:r w:rsidR="002370EC">
        <w:t xml:space="preserve">. </w:t>
      </w:r>
      <w:r w:rsidR="004158C6">
        <w:t>Kunnskapsdepartementet har ansvaret for den videre framdriften og NTNU har god dialog med dem.</w:t>
      </w:r>
    </w:p>
    <w:p w:rsidR="00996C78" w:rsidRPr="00480A49" w:rsidRDefault="00996C78" w:rsidP="00E66F9E">
      <w:pPr>
        <w:tabs>
          <w:tab w:val="left" w:pos="567"/>
          <w:tab w:val="right" w:pos="9809"/>
        </w:tabs>
        <w:ind w:left="567" w:hanging="567"/>
      </w:pPr>
    </w:p>
    <w:p w:rsidR="00E66F9E" w:rsidRPr="008B4702" w:rsidRDefault="008B4702" w:rsidP="008B4702">
      <w:pPr>
        <w:pStyle w:val="Overskrift1"/>
        <w:rPr>
          <w:rStyle w:val="Sterk"/>
          <w:b/>
          <w:bCs w:val="0"/>
          <w:u w:val="none"/>
        </w:rPr>
      </w:pPr>
      <w:r>
        <w:rPr>
          <w:rStyle w:val="Sterk"/>
          <w:b/>
          <w:bCs w:val="0"/>
          <w:u w:val="none"/>
        </w:rPr>
        <w:t>Øvrig campusarbeid</w:t>
      </w:r>
      <w:r w:rsidR="009E6002">
        <w:rPr>
          <w:rStyle w:val="Sterk"/>
          <w:b/>
          <w:bCs w:val="0"/>
          <w:u w:val="none"/>
        </w:rPr>
        <w:t xml:space="preserve"> </w:t>
      </w:r>
      <w:r>
        <w:rPr>
          <w:rStyle w:val="Sterk"/>
          <w:b/>
          <w:bCs w:val="0"/>
          <w:u w:val="none"/>
        </w:rPr>
        <w:t>våren 2015</w:t>
      </w:r>
    </w:p>
    <w:p w:rsidR="00682D1A" w:rsidRDefault="00682D1A"/>
    <w:p w:rsidR="001F2E16" w:rsidRDefault="00E7000D">
      <w:r>
        <w:t>NTNU viderefører sitt arbeid med campusutvikling</w:t>
      </w:r>
      <w:r w:rsidR="004E4E8F">
        <w:t xml:space="preserve"> i form av en rekke delprosjekt </w:t>
      </w:r>
      <w:r w:rsidR="00116821">
        <w:t xml:space="preserve">og aktiviteter i </w:t>
      </w:r>
      <w:r w:rsidR="004E4E8F">
        <w:t>2015</w:t>
      </w:r>
      <w:r>
        <w:t>. Hensikten med dette arbeidet er å</w:t>
      </w:r>
      <w:r w:rsidR="004E4E8F">
        <w:t xml:space="preserve"> motivere til et felles engasjement </w:t>
      </w:r>
      <w:r w:rsidR="001F2E16">
        <w:t xml:space="preserve">for campusutvikling ved NTNU, å </w:t>
      </w:r>
      <w:r w:rsidR="00C00088">
        <w:t xml:space="preserve">konkretisere og </w:t>
      </w:r>
      <w:r w:rsidR="001F2E16">
        <w:t>vis</w:t>
      </w:r>
      <w:r w:rsidR="00C00088">
        <w:t xml:space="preserve">e </w:t>
      </w:r>
      <w:r w:rsidR="001F2E16">
        <w:t xml:space="preserve">muligheter </w:t>
      </w:r>
      <w:r w:rsidR="00C00088">
        <w:t xml:space="preserve">knyttet til campusutvikling </w:t>
      </w:r>
      <w:r w:rsidR="001F2E16">
        <w:t>og å vurdere ulike ut</w:t>
      </w:r>
      <w:r w:rsidR="00C22B05">
        <w:t>viklings- og ut</w:t>
      </w:r>
      <w:r w:rsidR="001F2E16">
        <w:t>byggingsmodeller.</w:t>
      </w:r>
      <w:r w:rsidR="00C00088">
        <w:t xml:space="preserve"> </w:t>
      </w:r>
    </w:p>
    <w:p w:rsidR="001F2E16" w:rsidRDefault="001F2E16"/>
    <w:p w:rsidR="00C053EF" w:rsidRDefault="00C00088">
      <w:r>
        <w:t xml:space="preserve">I et kortsiktig perspektiv er målet å konkretisere og visualisere prinsipielle modeller og løsninger for </w:t>
      </w:r>
      <w:r w:rsidR="00C22B05">
        <w:t xml:space="preserve">realisering av </w:t>
      </w:r>
      <w:r>
        <w:t>en samlet, bynær NTNU</w:t>
      </w:r>
      <w:r w:rsidR="00E53F20">
        <w:t xml:space="preserve"> c</w:t>
      </w:r>
      <w:r>
        <w:t>ampus. Utgang</w:t>
      </w:r>
      <w:r w:rsidR="00207776">
        <w:t xml:space="preserve">spunktet for mye av arbeidet er </w:t>
      </w:r>
      <w:r>
        <w:t xml:space="preserve">NTNUs </w:t>
      </w:r>
      <w:r w:rsidR="00515344">
        <w:t>v</w:t>
      </w:r>
      <w:r>
        <w:t>isjon</w:t>
      </w:r>
      <w:r w:rsidR="00515344">
        <w:t>er</w:t>
      </w:r>
      <w:r>
        <w:t xml:space="preserve"> for campusutvikling og oppfølgende utredninger fra høsten 2014, sammen med andre pågående interne og eksterne prosjekter og initiativ av relevans for campusutvikling. </w:t>
      </w:r>
      <w:r w:rsidR="00E53F20">
        <w:t xml:space="preserve"> Høyskolen i Sør-Trøndelag (</w:t>
      </w:r>
      <w:proofErr w:type="spellStart"/>
      <w:r w:rsidR="00E53F20">
        <w:t>HiST</w:t>
      </w:r>
      <w:proofErr w:type="spellEnd"/>
      <w:r w:rsidR="00E53F20">
        <w:t>) har en campusplan som innebærer en samling i aksen Kalvskinnet/Lerkendal</w:t>
      </w:r>
      <w:r w:rsidR="00207776">
        <w:t xml:space="preserve">. </w:t>
      </w:r>
      <w:r w:rsidR="00207776">
        <w:lastRenderedPageBreak/>
        <w:t xml:space="preserve">Planen er </w:t>
      </w:r>
      <w:r w:rsidR="00E53F20">
        <w:t xml:space="preserve">delvis implementert. NTNUs vedtak om </w:t>
      </w:r>
      <w:r w:rsidR="00207776">
        <w:t xml:space="preserve">å </w:t>
      </w:r>
      <w:r w:rsidR="00E53F20">
        <w:t xml:space="preserve">utvikle en mer samlet </w:t>
      </w:r>
      <w:r w:rsidR="00207776">
        <w:t xml:space="preserve">bynær </w:t>
      </w:r>
      <w:r w:rsidR="00E53F20">
        <w:t>campus</w:t>
      </w:r>
      <w:r w:rsidR="00207776">
        <w:t xml:space="preserve"> er dermed </w:t>
      </w:r>
      <w:r w:rsidR="006D443C">
        <w:t xml:space="preserve">i hovedtrekk i </w:t>
      </w:r>
      <w:r w:rsidR="00207776">
        <w:t xml:space="preserve">tråd med </w:t>
      </w:r>
      <w:proofErr w:type="spellStart"/>
      <w:r w:rsidR="00207776">
        <w:t>HiST</w:t>
      </w:r>
      <w:proofErr w:type="spellEnd"/>
      <w:r w:rsidR="00207776">
        <w:t xml:space="preserve"> sin campusplan.</w:t>
      </w:r>
      <w:r w:rsidR="00E53F20">
        <w:t xml:space="preserve"> </w:t>
      </w:r>
      <w:r w:rsidR="006D443C">
        <w:t>Det vil bli arbeidet med å ytterligere samordne HIST og NTNUs campusplaner.</w:t>
      </w:r>
      <w:r w:rsidR="006D443C" w:rsidDel="006D443C">
        <w:t xml:space="preserve"> </w:t>
      </w:r>
      <w:r>
        <w:br/>
      </w:r>
    </w:p>
    <w:p w:rsidR="00E402EC" w:rsidRDefault="00E402EC">
      <w:r>
        <w:t>Nedenfor følger en kort beskrivelse av de ulike delaktivitetene:</w:t>
      </w:r>
    </w:p>
    <w:p w:rsidR="00E402EC" w:rsidRDefault="00E402EC"/>
    <w:p w:rsidR="00E20DBB" w:rsidRDefault="00D805E7">
      <w:r>
        <w:t>I delprosjekte</w:t>
      </w:r>
      <w:r w:rsidR="006712A0">
        <w:t>t C</w:t>
      </w:r>
      <w:r>
        <w:t>ampusfunksjoner</w:t>
      </w:r>
      <w:r w:rsidR="00E20DBB">
        <w:t xml:space="preserve"> </w:t>
      </w:r>
      <w:r>
        <w:t xml:space="preserve">vil en visualisere og beskrive framtidsrettede arealer og aktiviteter innen kjerneområdene utdanning, forskning og innovasjon </w:t>
      </w:r>
      <w:r w:rsidR="00E20DBB">
        <w:t>i tillegg til arealer og aktiviteter som bidrar til en attraktiv og «levende» campus. Målsettingen er å inspirere til nytenking rundt utvikling og anvendelsen av eksisterende og nye arealer. Arbeidet vil videreføres blant annet i behovs- og kravdokumentasjon til forprosjektfasen.</w:t>
      </w:r>
      <w:r w:rsidR="00207776">
        <w:t xml:space="preserve"> Det kan også bli aktuelt å synliggjøre løsninger ved å realisere konkrete pilotprosjekt.</w:t>
      </w:r>
    </w:p>
    <w:p w:rsidR="00E20DBB" w:rsidRDefault="00E20DBB"/>
    <w:p w:rsidR="00FD58FF" w:rsidRDefault="00E20DBB">
      <w:r>
        <w:t xml:space="preserve">I delprosjekt Byplan vil en videreutvikle og visualisere konseptene for en bynær campusløsning. Målsettingen er å synliggjøre potensialene for </w:t>
      </w:r>
      <w:r w:rsidR="006712A0">
        <w:t xml:space="preserve">utbygging med </w:t>
      </w:r>
      <w:r>
        <w:t xml:space="preserve">en integrering med eksisterende bebyggelse og hvordan uteområder kan utformes til å skape en attraktiv og levende </w:t>
      </w:r>
      <w:proofErr w:type="spellStart"/>
      <w:r>
        <w:t>bycampus</w:t>
      </w:r>
      <w:proofErr w:type="spellEnd"/>
      <w:r>
        <w:t xml:space="preserve">. I tilknytning til dette delprosjektet </w:t>
      </w:r>
      <w:r w:rsidR="00FD58FF">
        <w:t xml:space="preserve">vil ulike utbyggingsmodeller og finansieringsmodeller bli vurdert. Dette </w:t>
      </w:r>
      <w:r w:rsidR="00116821">
        <w:t xml:space="preserve">vurderes </w:t>
      </w:r>
      <w:r w:rsidR="00207776">
        <w:t xml:space="preserve">også </w:t>
      </w:r>
      <w:r w:rsidR="00FD58FF">
        <w:t xml:space="preserve">i sammenheng med </w:t>
      </w:r>
      <w:r w:rsidR="00207776">
        <w:t xml:space="preserve">framdrift og </w:t>
      </w:r>
      <w:r w:rsidR="00116821">
        <w:t>areal</w:t>
      </w:r>
      <w:r w:rsidR="00FD58FF">
        <w:t>behov og løsninger på kort og lang sikt.</w:t>
      </w:r>
      <w:r w:rsidR="00EC4405">
        <w:t xml:space="preserve"> Et eventuelt samarbeid med SIVA om </w:t>
      </w:r>
      <w:r w:rsidR="00E53F20">
        <w:t xml:space="preserve">en mulig </w:t>
      </w:r>
      <w:r w:rsidR="00EC4405">
        <w:t xml:space="preserve">realisering av et innovasjonssenter med tilknyttede arealer er en del av dette. </w:t>
      </w:r>
      <w:r w:rsidR="00FD58FF">
        <w:t xml:space="preserve"> </w:t>
      </w:r>
    </w:p>
    <w:p w:rsidR="00FD58FF" w:rsidRDefault="00FD58FF"/>
    <w:p w:rsidR="00F8135D" w:rsidRDefault="006712A0">
      <w:r>
        <w:t xml:space="preserve">I delprosjekt Bærekraftig campus vil en videreutvikle og konkretisere målet om utvikling mot </w:t>
      </w:r>
      <w:r w:rsidR="00116821">
        <w:t>en</w:t>
      </w:r>
      <w:r>
        <w:t xml:space="preserve"> nullutslippscampus som er beskrevet i visjonsrapporten. </w:t>
      </w:r>
      <w:r w:rsidR="00207776">
        <w:t>NTNU</w:t>
      </w:r>
      <w:r w:rsidR="000E284A">
        <w:t xml:space="preserve"> vil konkretisere h</w:t>
      </w:r>
      <w:r>
        <w:t>v</w:t>
      </w:r>
      <w:r w:rsidR="000E284A">
        <w:t>a</w:t>
      </w:r>
      <w:r>
        <w:t xml:space="preserve"> dette betyr for NTNU på kort og lang sikt og hvilke krav en må sette til </w:t>
      </w:r>
      <w:r w:rsidR="000E284A">
        <w:t xml:space="preserve">framtidige løsninger og funksjoner. Dette vil også gi føringer til forprosjektfasen. </w:t>
      </w:r>
      <w:r w:rsidR="00BA2EE5">
        <w:t xml:space="preserve">Også her søker en samarbeid med eksterne aktører og interne fagmiljø. </w:t>
      </w:r>
      <w:r w:rsidR="00F8135D">
        <w:t xml:space="preserve">Parallelt med dette ønsker Rektor også å utrede hvordan bygninger og arealer kan bidra til en større </w:t>
      </w:r>
      <w:r w:rsidR="009A7139">
        <w:t xml:space="preserve">effektivitet og </w:t>
      </w:r>
      <w:r w:rsidR="00F8135D">
        <w:t xml:space="preserve">produktivitet ved universitetet. Effektiv arealbruk er en del av dette samtidig som det </w:t>
      </w:r>
      <w:r w:rsidR="009A7139">
        <w:t xml:space="preserve">erfaringsmessig </w:t>
      </w:r>
      <w:r w:rsidR="00116821">
        <w:t xml:space="preserve">også bidrar til en </w:t>
      </w:r>
      <w:r w:rsidR="009A7139">
        <w:t xml:space="preserve">mer </w:t>
      </w:r>
      <w:r w:rsidR="00F8135D">
        <w:t>bærekraftig campus.</w:t>
      </w:r>
    </w:p>
    <w:p w:rsidR="00C053EF" w:rsidRDefault="00F8135D">
      <w:r>
        <w:t xml:space="preserve"> </w:t>
      </w:r>
      <w:r w:rsidR="000E284A">
        <w:t xml:space="preserve">   </w:t>
      </w:r>
      <w:r w:rsidR="00C053EF">
        <w:t xml:space="preserve"> </w:t>
      </w:r>
    </w:p>
    <w:p w:rsidR="009A7139" w:rsidRDefault="00EC4405">
      <w:r>
        <w:t xml:space="preserve">I delprosjekt Kunnskapsgrunnlag har </w:t>
      </w:r>
      <w:r w:rsidR="00116821">
        <w:t>NTNU</w:t>
      </w:r>
      <w:r>
        <w:t xml:space="preserve"> ambisjon om å videreutvikle og publisere erfaringer fra planlegging og utvikling av framtidens campus. I dette arbeidet vil en også se på mulighetene for </w:t>
      </w:r>
      <w:r w:rsidR="009A7139">
        <w:t>internasjonalt samarbeid og behov for videre forskning innenfor sentrale tema som bidrag til gode framtidige løsninger.</w:t>
      </w:r>
    </w:p>
    <w:p w:rsidR="009A7139" w:rsidRDefault="009A7139"/>
    <w:p w:rsidR="00C053EF" w:rsidRDefault="00BA2EE5">
      <w:r>
        <w:t xml:space="preserve">Parallelt med disse delprosjektene har NTNU en rekke aktiviteter som også </w:t>
      </w:r>
      <w:r w:rsidR="00E53F20">
        <w:t xml:space="preserve">bidrar i </w:t>
      </w:r>
      <w:r w:rsidR="00116821">
        <w:t xml:space="preserve">arbeidet med </w:t>
      </w:r>
      <w:r>
        <w:t xml:space="preserve">campusutvikling. Det blir satt i gang reguleringsplanarbeid som sikrer en optimal utbygging av området ved </w:t>
      </w:r>
      <w:proofErr w:type="spellStart"/>
      <w:r>
        <w:t>Hesthagen</w:t>
      </w:r>
      <w:proofErr w:type="spellEnd"/>
      <w:r>
        <w:t xml:space="preserve"> vest for Gløshaugplatået samtidig som en ser på hvordan en sikrer utbyggingsareal i Høyskolebakken. En overordnet plan for laboratoriestruktur ved Gløshaugen, en overordnet plan for offentlige areal ved Gløshaugen og en overordnet kartlegging av funksjonell brukbarhet og </w:t>
      </w:r>
      <w:proofErr w:type="spellStart"/>
      <w:r>
        <w:t>ombyggbarhet</w:t>
      </w:r>
      <w:proofErr w:type="spellEnd"/>
      <w:r>
        <w:t xml:space="preserve"> av eksisterende bygningsmasse ved Gløshaugen er også aktiviteter som sees i sammenheng med videre campusutvikling og flere av de nevnte delprosjektene.     </w:t>
      </w:r>
      <w:r w:rsidR="00EC4405">
        <w:t xml:space="preserve">  </w:t>
      </w:r>
    </w:p>
    <w:p w:rsidR="00C053EF" w:rsidRDefault="00C053EF"/>
    <w:p w:rsidR="00480A49" w:rsidRDefault="009E6002">
      <w:r>
        <w:t xml:space="preserve">De nevnte delprosjektene og parallelle aktivitetene vil iverksettes i løpet av våren 2015. Delprosjekt Campusløsninger og Byplan vil ha sine </w:t>
      </w:r>
      <w:proofErr w:type="spellStart"/>
      <w:r>
        <w:t>hovedleveranser</w:t>
      </w:r>
      <w:proofErr w:type="spellEnd"/>
      <w:r>
        <w:t xml:space="preserve"> i løpet av vår/sommer 2015. De øvrige vil ha delleveranser i løpet av 2015, men vil etter all sannsynlighet også fortsette i 2016. </w:t>
      </w:r>
      <w:r w:rsidR="007A62A3">
        <w:t>Arbeidet NTNU nå setter i gang vil også gi viktig kunnskap som forberedelse til neste fase i konseptvalgutredningen.</w:t>
      </w:r>
    </w:p>
    <w:p w:rsidR="00C053EF" w:rsidRDefault="00C053EF"/>
    <w:p w:rsidR="00422E5C" w:rsidRDefault="009021D3">
      <w:hyperlink r:id="rId8" w:history="1">
        <w:proofErr w:type="spellStart"/>
        <w:r w:rsidR="00422E5C" w:rsidRPr="009021D3">
          <w:rPr>
            <w:rStyle w:val="Hyperkobling"/>
          </w:rPr>
          <w:t>Vedl</w:t>
        </w:r>
        <w:proofErr w:type="spellEnd"/>
        <w:r w:rsidR="00422E5C" w:rsidRPr="009021D3">
          <w:rPr>
            <w:rStyle w:val="Hyperkobling"/>
          </w:rPr>
          <w:t xml:space="preserve"> 1</w:t>
        </w:r>
      </w:hyperlink>
      <w:r w:rsidR="00422E5C">
        <w:t xml:space="preserve"> Tilleggsutredning til KVU/fremtidig lokalisering</w:t>
      </w:r>
    </w:p>
    <w:p w:rsidR="00422E5C" w:rsidRDefault="009021D3">
      <w:hyperlink r:id="rId9" w:history="1">
        <w:proofErr w:type="spellStart"/>
        <w:r w:rsidR="00422E5C" w:rsidRPr="009021D3">
          <w:rPr>
            <w:rStyle w:val="Hyperkobling"/>
          </w:rPr>
          <w:t>Vedl</w:t>
        </w:r>
        <w:proofErr w:type="spellEnd"/>
        <w:r w:rsidR="00422E5C" w:rsidRPr="009021D3">
          <w:rPr>
            <w:rStyle w:val="Hyperkobling"/>
          </w:rPr>
          <w:t xml:space="preserve"> 2</w:t>
        </w:r>
      </w:hyperlink>
      <w:r w:rsidR="00422E5C">
        <w:t xml:space="preserve"> Fremtidig lokalisering av campus</w:t>
      </w:r>
    </w:p>
    <w:p w:rsidR="00422E5C" w:rsidRDefault="009021D3">
      <w:hyperlink r:id="rId10" w:history="1">
        <w:proofErr w:type="spellStart"/>
        <w:r w:rsidR="00422E5C" w:rsidRPr="009021D3">
          <w:rPr>
            <w:rStyle w:val="Hyperkobling"/>
          </w:rPr>
          <w:t>Vedl</w:t>
        </w:r>
        <w:proofErr w:type="spellEnd"/>
        <w:r w:rsidR="00422E5C" w:rsidRPr="009021D3">
          <w:rPr>
            <w:rStyle w:val="Hyperkobling"/>
          </w:rPr>
          <w:t xml:space="preserve"> 3</w:t>
        </w:r>
      </w:hyperlink>
      <w:r w:rsidR="00422E5C">
        <w:t xml:space="preserve"> Notat </w:t>
      </w:r>
      <w:proofErr w:type="spellStart"/>
      <w:r w:rsidR="00422E5C">
        <w:t>Mettier</w:t>
      </w:r>
      <w:proofErr w:type="spellEnd"/>
      <w:r w:rsidR="00422E5C">
        <w:t xml:space="preserve"> vedr kvalitetssikring KS1</w:t>
      </w:r>
    </w:p>
    <w:p w:rsidR="00422E5C" w:rsidRDefault="009021D3">
      <w:hyperlink r:id="rId11" w:history="1">
        <w:proofErr w:type="spellStart"/>
        <w:r w:rsidR="00422E5C" w:rsidRPr="009021D3">
          <w:rPr>
            <w:rStyle w:val="Hyperkobling"/>
          </w:rPr>
          <w:t>Vedl</w:t>
        </w:r>
        <w:proofErr w:type="spellEnd"/>
        <w:r w:rsidR="00422E5C" w:rsidRPr="009021D3">
          <w:rPr>
            <w:rStyle w:val="Hyperkobling"/>
          </w:rPr>
          <w:t xml:space="preserve"> 4</w:t>
        </w:r>
      </w:hyperlink>
      <w:r w:rsidR="00422E5C">
        <w:t xml:space="preserve"> Fra FIN og KD – KS1 oppfølging</w:t>
      </w:r>
    </w:p>
    <w:p w:rsidR="00422E5C" w:rsidRDefault="009021D3">
      <w:hyperlink r:id="rId12" w:history="1">
        <w:proofErr w:type="spellStart"/>
        <w:r w:rsidR="00422E5C" w:rsidRPr="009021D3">
          <w:rPr>
            <w:rStyle w:val="Hyperkobling"/>
          </w:rPr>
          <w:t>Vedl</w:t>
        </w:r>
        <w:proofErr w:type="spellEnd"/>
        <w:r w:rsidR="00422E5C" w:rsidRPr="009021D3">
          <w:rPr>
            <w:rStyle w:val="Hyperkobling"/>
          </w:rPr>
          <w:t xml:space="preserve"> 5</w:t>
        </w:r>
      </w:hyperlink>
      <w:r w:rsidR="00422E5C">
        <w:t xml:space="preserve"> O-sak 9/14</w:t>
      </w:r>
    </w:p>
    <w:p w:rsidR="00422E5C" w:rsidRDefault="009021D3">
      <w:hyperlink r:id="rId13" w:history="1">
        <w:proofErr w:type="spellStart"/>
        <w:r w:rsidR="00422E5C" w:rsidRPr="009021D3">
          <w:rPr>
            <w:rStyle w:val="Hyperkobling"/>
          </w:rPr>
          <w:t>Vedl</w:t>
        </w:r>
        <w:proofErr w:type="spellEnd"/>
        <w:r w:rsidR="00422E5C" w:rsidRPr="009021D3">
          <w:rPr>
            <w:rStyle w:val="Hyperkobling"/>
          </w:rPr>
          <w:t xml:space="preserve"> 6</w:t>
        </w:r>
      </w:hyperlink>
      <w:r w:rsidR="00422E5C">
        <w:t xml:space="preserve"> O-sak 9/14 </w:t>
      </w:r>
      <w:proofErr w:type="spellStart"/>
      <w:r w:rsidR="00422E5C">
        <w:t>vedl</w:t>
      </w:r>
      <w:proofErr w:type="spellEnd"/>
    </w:p>
    <w:p w:rsidR="00C22B05" w:rsidRDefault="009021D3">
      <w:hyperlink r:id="rId14" w:history="1">
        <w:proofErr w:type="spellStart"/>
        <w:r w:rsidR="00422E5C" w:rsidRPr="009021D3">
          <w:rPr>
            <w:rStyle w:val="Hyperkobling"/>
          </w:rPr>
          <w:t>Vedl</w:t>
        </w:r>
        <w:proofErr w:type="spellEnd"/>
        <w:r w:rsidR="00422E5C" w:rsidRPr="009021D3">
          <w:rPr>
            <w:rStyle w:val="Hyperkobling"/>
          </w:rPr>
          <w:t xml:space="preserve"> 7</w:t>
        </w:r>
      </w:hyperlink>
      <w:bookmarkStart w:id="6" w:name="_GoBack"/>
      <w:bookmarkEnd w:id="6"/>
      <w:r w:rsidR="00422E5C">
        <w:t xml:space="preserve"> Rapport fra NTNU campus tilleggsutredninger</w:t>
      </w:r>
    </w:p>
    <w:p w:rsidR="00C22B05" w:rsidRDefault="00C22B05"/>
    <w:sectPr w:rsidR="00C22B05">
      <w:headerReference w:type="even" r:id="rId15"/>
      <w:headerReference w:type="default" r:id="rId16"/>
      <w:footerReference w:type="default" r:id="rId17"/>
      <w:headerReference w:type="first" r:id="rId18"/>
      <w:footerReference w:type="first" r:id="rId19"/>
      <w:pgSz w:w="11907" w:h="16840" w:code="9"/>
      <w:pgMar w:top="624" w:right="851" w:bottom="1474" w:left="1247" w:header="624" w:footer="737"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575" w:rsidRDefault="00D85575">
      <w:r>
        <w:separator/>
      </w:r>
    </w:p>
  </w:endnote>
  <w:endnote w:type="continuationSeparator" w:id="0">
    <w:p w:rsidR="00D85575" w:rsidRDefault="00D8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78" w:rsidRDefault="00996C78">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3226CA">
      <w:rPr>
        <w:rStyle w:val="Sidetall"/>
        <w:noProof/>
        <w:sz w:val="20"/>
      </w:rPr>
      <w:t>3</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3226CA">
      <w:rPr>
        <w:rStyle w:val="Sidetall"/>
        <w:noProof/>
        <w:sz w:val="20"/>
      </w:rPr>
      <w:t>3</w:t>
    </w:r>
    <w:r>
      <w:rPr>
        <w:rStyle w:val="Sidetall"/>
        <w:sz w:val="20"/>
      </w:rPr>
      <w:fldChar w:fldCharType="end"/>
    </w:r>
  </w:p>
  <w:p w:rsidR="00996C78" w:rsidRDefault="00996C78">
    <w:pPr>
      <w:pStyle w:val="Bunntekst"/>
      <w:tabs>
        <w:tab w:val="clear" w:pos="4536"/>
        <w:tab w:val="clear" w:pos="9072"/>
        <w:tab w:val="left" w:pos="2495"/>
        <w:tab w:val="left" w:pos="4990"/>
        <w:tab w:val="left" w:pos="5670"/>
        <w:tab w:val="right" w:pos="9809"/>
      </w:tabs>
      <w:rPr>
        <w:sz w:val="16"/>
      </w:rPr>
    </w:pPr>
  </w:p>
  <w:p w:rsidR="00996C78" w:rsidRDefault="00996C78">
    <w:pPr>
      <w:pStyle w:val="Bunntekst"/>
      <w:tabs>
        <w:tab w:val="clear" w:pos="4536"/>
        <w:tab w:val="clear" w:pos="9072"/>
        <w:tab w:val="right" w:pos="9809"/>
      </w:tabs>
      <w:rPr>
        <w:sz w:val="16"/>
      </w:rPr>
    </w:pPr>
    <w:r>
      <w:rPr>
        <w:sz w:val="16"/>
      </w:rPr>
      <w:t xml:space="preserve">Utskrift: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78" w:rsidRDefault="00996C78">
    <w:pPr>
      <w:pStyle w:val="Bunntekst"/>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3226CA">
      <w:rPr>
        <w:rStyle w:val="Sidetall"/>
        <w:noProof/>
        <w:sz w:val="20"/>
      </w:rPr>
      <w:t>1</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 MERGEFORMAT </w:instrText>
    </w:r>
    <w:r>
      <w:rPr>
        <w:rStyle w:val="Sidetall"/>
        <w:sz w:val="20"/>
      </w:rPr>
      <w:fldChar w:fldCharType="separate"/>
    </w:r>
    <w:r w:rsidR="003226CA">
      <w:rPr>
        <w:rStyle w:val="Sidetall"/>
        <w:noProof/>
        <w:sz w:val="20"/>
      </w:rPr>
      <w:t>3</w:t>
    </w:r>
    <w:r>
      <w:rPr>
        <w:rStyle w:val="Sidetall"/>
        <w:sz w:val="20"/>
      </w:rPr>
      <w:fldChar w:fldCharType="end"/>
    </w:r>
  </w:p>
  <w:p w:rsidR="00996C78" w:rsidRDefault="00996C78">
    <w:pPr>
      <w:pStyle w:val="Bunntekst"/>
      <w:tabs>
        <w:tab w:val="clear" w:pos="4536"/>
        <w:tab w:val="clear" w:pos="9072"/>
        <w:tab w:val="left" w:pos="2495"/>
        <w:tab w:val="left" w:pos="4990"/>
        <w:tab w:val="left" w:pos="5670"/>
        <w:tab w:val="right" w:pos="9809"/>
      </w:tabs>
      <w:rPr>
        <w:sz w:val="16"/>
      </w:rPr>
    </w:pPr>
  </w:p>
  <w:p w:rsidR="00996C78" w:rsidRDefault="00996C78">
    <w:pPr>
      <w:pStyle w:val="Bunntekst"/>
      <w:tabs>
        <w:tab w:val="clear" w:pos="4536"/>
        <w:tab w:val="clear" w:pos="9072"/>
        <w:tab w:val="left" w:pos="2495"/>
        <w:tab w:val="left" w:pos="4990"/>
        <w:tab w:val="left" w:pos="5670"/>
        <w:tab w:val="right" w:pos="9809"/>
      </w:tabs>
      <w:rPr>
        <w:sz w:val="16"/>
      </w:rPr>
    </w:pPr>
    <w:r>
      <w:rPr>
        <w:sz w:val="16"/>
      </w:rPr>
      <w:t xml:space="preserve">Utskrift: </w:t>
    </w:r>
    <w:r>
      <w:rPr>
        <w:sz w:val="16"/>
      </w:rPr>
      <w:fldChar w:fldCharType="begin"/>
    </w:r>
    <w:r>
      <w:rPr>
        <w:sz w:val="16"/>
      </w:rPr>
      <w:instrText xml:space="preserve"> PRINTDATE \@ "dd.MM.yy HH:mm" \* MERGEFORMAT </w:instrText>
    </w:r>
    <w:r>
      <w:rPr>
        <w:sz w:val="16"/>
      </w:rPr>
      <w:fldChar w:fldCharType="separate"/>
    </w:r>
    <w:r w:rsidR="003226CA">
      <w:rPr>
        <w:noProof/>
        <w:sz w:val="16"/>
      </w:rPr>
      <w:t>04.03.15 17:39</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575" w:rsidRDefault="00D85575">
      <w:r>
        <w:separator/>
      </w:r>
    </w:p>
  </w:footnote>
  <w:footnote w:type="continuationSeparator" w:id="0">
    <w:p w:rsidR="00D85575" w:rsidRDefault="00D85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2C" w:rsidRDefault="006D672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78" w:rsidRDefault="00996C78">
    <w:pPr>
      <w:pStyle w:val="Topptekst"/>
      <w:spacing w:line="240" w:lineRule="exact"/>
    </w:pPr>
    <w:r>
      <w:t xml:space="preserve"> </w:t>
    </w:r>
  </w:p>
  <w:p w:rsidR="00996C78" w:rsidRDefault="00996C78">
    <w:pPr>
      <w:pStyle w:val="Topptekst"/>
      <w:spacing w:line="240" w:lineRule="exact"/>
    </w:pPr>
    <w:r>
      <w:t xml:space="preserve"> </w:t>
    </w:r>
  </w:p>
  <w:p w:rsidR="00996C78" w:rsidRDefault="00996C78">
    <w:pPr>
      <w:pStyle w:val="Topptekst"/>
      <w:spacing w:line="240" w:lineRule="exac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2C" w:rsidRDefault="006D672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C28"/>
    <w:multiLevelType w:val="hybridMultilevel"/>
    <w:tmpl w:val="68A4C5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094353C"/>
    <w:multiLevelType w:val="hybridMultilevel"/>
    <w:tmpl w:val="F8C4126C"/>
    <w:lvl w:ilvl="0" w:tplc="2DC06A0E">
      <w:start w:val="1"/>
      <w:numFmt w:val="bullet"/>
      <w:lvlText w:val="•"/>
      <w:lvlJc w:val="left"/>
      <w:pPr>
        <w:tabs>
          <w:tab w:val="num" w:pos="720"/>
        </w:tabs>
        <w:ind w:left="720" w:hanging="360"/>
      </w:pPr>
      <w:rPr>
        <w:rFonts w:ascii="Arial" w:hAnsi="Arial" w:hint="default"/>
      </w:rPr>
    </w:lvl>
    <w:lvl w:ilvl="1" w:tplc="16F07D2E" w:tentative="1">
      <w:start w:val="1"/>
      <w:numFmt w:val="bullet"/>
      <w:lvlText w:val="•"/>
      <w:lvlJc w:val="left"/>
      <w:pPr>
        <w:tabs>
          <w:tab w:val="num" w:pos="1440"/>
        </w:tabs>
        <w:ind w:left="1440" w:hanging="360"/>
      </w:pPr>
      <w:rPr>
        <w:rFonts w:ascii="Arial" w:hAnsi="Arial" w:hint="default"/>
      </w:rPr>
    </w:lvl>
    <w:lvl w:ilvl="2" w:tplc="B0A64754" w:tentative="1">
      <w:start w:val="1"/>
      <w:numFmt w:val="bullet"/>
      <w:lvlText w:val="•"/>
      <w:lvlJc w:val="left"/>
      <w:pPr>
        <w:tabs>
          <w:tab w:val="num" w:pos="2160"/>
        </w:tabs>
        <w:ind w:left="2160" w:hanging="360"/>
      </w:pPr>
      <w:rPr>
        <w:rFonts w:ascii="Arial" w:hAnsi="Arial" w:hint="default"/>
      </w:rPr>
    </w:lvl>
    <w:lvl w:ilvl="3" w:tplc="DDD48830" w:tentative="1">
      <w:start w:val="1"/>
      <w:numFmt w:val="bullet"/>
      <w:lvlText w:val="•"/>
      <w:lvlJc w:val="left"/>
      <w:pPr>
        <w:tabs>
          <w:tab w:val="num" w:pos="2880"/>
        </w:tabs>
        <w:ind w:left="2880" w:hanging="360"/>
      </w:pPr>
      <w:rPr>
        <w:rFonts w:ascii="Arial" w:hAnsi="Arial" w:hint="default"/>
      </w:rPr>
    </w:lvl>
    <w:lvl w:ilvl="4" w:tplc="FA9E35BC" w:tentative="1">
      <w:start w:val="1"/>
      <w:numFmt w:val="bullet"/>
      <w:lvlText w:val="•"/>
      <w:lvlJc w:val="left"/>
      <w:pPr>
        <w:tabs>
          <w:tab w:val="num" w:pos="3600"/>
        </w:tabs>
        <w:ind w:left="3600" w:hanging="360"/>
      </w:pPr>
      <w:rPr>
        <w:rFonts w:ascii="Arial" w:hAnsi="Arial" w:hint="default"/>
      </w:rPr>
    </w:lvl>
    <w:lvl w:ilvl="5" w:tplc="BD7A6D8A" w:tentative="1">
      <w:start w:val="1"/>
      <w:numFmt w:val="bullet"/>
      <w:lvlText w:val="•"/>
      <w:lvlJc w:val="left"/>
      <w:pPr>
        <w:tabs>
          <w:tab w:val="num" w:pos="4320"/>
        </w:tabs>
        <w:ind w:left="4320" w:hanging="360"/>
      </w:pPr>
      <w:rPr>
        <w:rFonts w:ascii="Arial" w:hAnsi="Arial" w:hint="default"/>
      </w:rPr>
    </w:lvl>
    <w:lvl w:ilvl="6" w:tplc="D676E9BE" w:tentative="1">
      <w:start w:val="1"/>
      <w:numFmt w:val="bullet"/>
      <w:lvlText w:val="•"/>
      <w:lvlJc w:val="left"/>
      <w:pPr>
        <w:tabs>
          <w:tab w:val="num" w:pos="5040"/>
        </w:tabs>
        <w:ind w:left="5040" w:hanging="360"/>
      </w:pPr>
      <w:rPr>
        <w:rFonts w:ascii="Arial" w:hAnsi="Arial" w:hint="default"/>
      </w:rPr>
    </w:lvl>
    <w:lvl w:ilvl="7" w:tplc="D4DCBC20" w:tentative="1">
      <w:start w:val="1"/>
      <w:numFmt w:val="bullet"/>
      <w:lvlText w:val="•"/>
      <w:lvlJc w:val="left"/>
      <w:pPr>
        <w:tabs>
          <w:tab w:val="num" w:pos="5760"/>
        </w:tabs>
        <w:ind w:left="5760" w:hanging="360"/>
      </w:pPr>
      <w:rPr>
        <w:rFonts w:ascii="Arial" w:hAnsi="Arial" w:hint="default"/>
      </w:rPr>
    </w:lvl>
    <w:lvl w:ilvl="8" w:tplc="C5107A52" w:tentative="1">
      <w:start w:val="1"/>
      <w:numFmt w:val="bullet"/>
      <w:lvlText w:val="•"/>
      <w:lvlJc w:val="left"/>
      <w:pPr>
        <w:tabs>
          <w:tab w:val="num" w:pos="6480"/>
        </w:tabs>
        <w:ind w:left="6480" w:hanging="360"/>
      </w:pPr>
      <w:rPr>
        <w:rFonts w:ascii="Arial" w:hAnsi="Arial" w:hint="default"/>
      </w:rPr>
    </w:lvl>
  </w:abstractNum>
  <w:abstractNum w:abstractNumId="2">
    <w:nsid w:val="263A3279"/>
    <w:multiLevelType w:val="hybridMultilevel"/>
    <w:tmpl w:val="F41201C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3">
    <w:nsid w:val="3267684C"/>
    <w:multiLevelType w:val="hybridMultilevel"/>
    <w:tmpl w:val="E104D74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4">
    <w:nsid w:val="40507BD9"/>
    <w:multiLevelType w:val="hybridMultilevel"/>
    <w:tmpl w:val="13DA18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47C0B3A"/>
    <w:multiLevelType w:val="hybridMultilevel"/>
    <w:tmpl w:val="E64A4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5E4098C"/>
    <w:multiLevelType w:val="hybridMultilevel"/>
    <w:tmpl w:val="EC5E8E8A"/>
    <w:lvl w:ilvl="0" w:tplc="A5C6461E">
      <w:start w:val="1"/>
      <w:numFmt w:val="bullet"/>
      <w:lvlText w:val="•"/>
      <w:lvlJc w:val="left"/>
      <w:pPr>
        <w:tabs>
          <w:tab w:val="num" w:pos="720"/>
        </w:tabs>
        <w:ind w:left="720" w:hanging="360"/>
      </w:pPr>
      <w:rPr>
        <w:rFonts w:ascii="Times New Roman" w:hAnsi="Times New Roman" w:hint="default"/>
      </w:rPr>
    </w:lvl>
    <w:lvl w:ilvl="1" w:tplc="4D58B728" w:tentative="1">
      <w:start w:val="1"/>
      <w:numFmt w:val="bullet"/>
      <w:lvlText w:val="•"/>
      <w:lvlJc w:val="left"/>
      <w:pPr>
        <w:tabs>
          <w:tab w:val="num" w:pos="1440"/>
        </w:tabs>
        <w:ind w:left="1440" w:hanging="360"/>
      </w:pPr>
      <w:rPr>
        <w:rFonts w:ascii="Times New Roman" w:hAnsi="Times New Roman" w:hint="default"/>
      </w:rPr>
    </w:lvl>
    <w:lvl w:ilvl="2" w:tplc="FB520A08" w:tentative="1">
      <w:start w:val="1"/>
      <w:numFmt w:val="bullet"/>
      <w:lvlText w:val="•"/>
      <w:lvlJc w:val="left"/>
      <w:pPr>
        <w:tabs>
          <w:tab w:val="num" w:pos="2160"/>
        </w:tabs>
        <w:ind w:left="2160" w:hanging="360"/>
      </w:pPr>
      <w:rPr>
        <w:rFonts w:ascii="Times New Roman" w:hAnsi="Times New Roman" w:hint="default"/>
      </w:rPr>
    </w:lvl>
    <w:lvl w:ilvl="3" w:tplc="1436BD72" w:tentative="1">
      <w:start w:val="1"/>
      <w:numFmt w:val="bullet"/>
      <w:lvlText w:val="•"/>
      <w:lvlJc w:val="left"/>
      <w:pPr>
        <w:tabs>
          <w:tab w:val="num" w:pos="2880"/>
        </w:tabs>
        <w:ind w:left="2880" w:hanging="360"/>
      </w:pPr>
      <w:rPr>
        <w:rFonts w:ascii="Times New Roman" w:hAnsi="Times New Roman" w:hint="default"/>
      </w:rPr>
    </w:lvl>
    <w:lvl w:ilvl="4" w:tplc="3A123646" w:tentative="1">
      <w:start w:val="1"/>
      <w:numFmt w:val="bullet"/>
      <w:lvlText w:val="•"/>
      <w:lvlJc w:val="left"/>
      <w:pPr>
        <w:tabs>
          <w:tab w:val="num" w:pos="3600"/>
        </w:tabs>
        <w:ind w:left="3600" w:hanging="360"/>
      </w:pPr>
      <w:rPr>
        <w:rFonts w:ascii="Times New Roman" w:hAnsi="Times New Roman" w:hint="default"/>
      </w:rPr>
    </w:lvl>
    <w:lvl w:ilvl="5" w:tplc="9D1838EC" w:tentative="1">
      <w:start w:val="1"/>
      <w:numFmt w:val="bullet"/>
      <w:lvlText w:val="•"/>
      <w:lvlJc w:val="left"/>
      <w:pPr>
        <w:tabs>
          <w:tab w:val="num" w:pos="4320"/>
        </w:tabs>
        <w:ind w:left="4320" w:hanging="360"/>
      </w:pPr>
      <w:rPr>
        <w:rFonts w:ascii="Times New Roman" w:hAnsi="Times New Roman" w:hint="default"/>
      </w:rPr>
    </w:lvl>
    <w:lvl w:ilvl="6" w:tplc="1A00E5BE" w:tentative="1">
      <w:start w:val="1"/>
      <w:numFmt w:val="bullet"/>
      <w:lvlText w:val="•"/>
      <w:lvlJc w:val="left"/>
      <w:pPr>
        <w:tabs>
          <w:tab w:val="num" w:pos="5040"/>
        </w:tabs>
        <w:ind w:left="5040" w:hanging="360"/>
      </w:pPr>
      <w:rPr>
        <w:rFonts w:ascii="Times New Roman" w:hAnsi="Times New Roman" w:hint="default"/>
      </w:rPr>
    </w:lvl>
    <w:lvl w:ilvl="7" w:tplc="32322DF0" w:tentative="1">
      <w:start w:val="1"/>
      <w:numFmt w:val="bullet"/>
      <w:lvlText w:val="•"/>
      <w:lvlJc w:val="left"/>
      <w:pPr>
        <w:tabs>
          <w:tab w:val="num" w:pos="5760"/>
        </w:tabs>
        <w:ind w:left="5760" w:hanging="360"/>
      </w:pPr>
      <w:rPr>
        <w:rFonts w:ascii="Times New Roman" w:hAnsi="Times New Roman" w:hint="default"/>
      </w:rPr>
    </w:lvl>
    <w:lvl w:ilvl="8" w:tplc="BF0E2FA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8E72A8"/>
    <w:multiLevelType w:val="hybridMultilevel"/>
    <w:tmpl w:val="CE949190"/>
    <w:lvl w:ilvl="0" w:tplc="B93E1C02">
      <w:start w:val="1"/>
      <w:numFmt w:val="bullet"/>
      <w:lvlText w:val="•"/>
      <w:lvlJc w:val="left"/>
      <w:pPr>
        <w:tabs>
          <w:tab w:val="num" w:pos="720"/>
        </w:tabs>
        <w:ind w:left="720" w:hanging="360"/>
      </w:pPr>
      <w:rPr>
        <w:rFonts w:ascii="Verdana" w:hAnsi="Verdana" w:hint="default"/>
      </w:rPr>
    </w:lvl>
    <w:lvl w:ilvl="1" w:tplc="BE068A06">
      <w:start w:val="1954"/>
      <w:numFmt w:val="bullet"/>
      <w:lvlText w:val="•"/>
      <w:lvlJc w:val="left"/>
      <w:pPr>
        <w:tabs>
          <w:tab w:val="num" w:pos="1440"/>
        </w:tabs>
        <w:ind w:left="1440" w:hanging="360"/>
      </w:pPr>
      <w:rPr>
        <w:rFonts w:ascii="Verdana" w:hAnsi="Verdana" w:hint="default"/>
      </w:rPr>
    </w:lvl>
    <w:lvl w:ilvl="2" w:tplc="922403E4" w:tentative="1">
      <w:start w:val="1"/>
      <w:numFmt w:val="bullet"/>
      <w:lvlText w:val="•"/>
      <w:lvlJc w:val="left"/>
      <w:pPr>
        <w:tabs>
          <w:tab w:val="num" w:pos="2160"/>
        </w:tabs>
        <w:ind w:left="2160" w:hanging="360"/>
      </w:pPr>
      <w:rPr>
        <w:rFonts w:ascii="Verdana" w:hAnsi="Verdana" w:hint="default"/>
      </w:rPr>
    </w:lvl>
    <w:lvl w:ilvl="3" w:tplc="8CEA54F0" w:tentative="1">
      <w:start w:val="1"/>
      <w:numFmt w:val="bullet"/>
      <w:lvlText w:val="•"/>
      <w:lvlJc w:val="left"/>
      <w:pPr>
        <w:tabs>
          <w:tab w:val="num" w:pos="2880"/>
        </w:tabs>
        <w:ind w:left="2880" w:hanging="360"/>
      </w:pPr>
      <w:rPr>
        <w:rFonts w:ascii="Verdana" w:hAnsi="Verdana" w:hint="default"/>
      </w:rPr>
    </w:lvl>
    <w:lvl w:ilvl="4" w:tplc="F1FE3ADE" w:tentative="1">
      <w:start w:val="1"/>
      <w:numFmt w:val="bullet"/>
      <w:lvlText w:val="•"/>
      <w:lvlJc w:val="left"/>
      <w:pPr>
        <w:tabs>
          <w:tab w:val="num" w:pos="3600"/>
        </w:tabs>
        <w:ind w:left="3600" w:hanging="360"/>
      </w:pPr>
      <w:rPr>
        <w:rFonts w:ascii="Verdana" w:hAnsi="Verdana" w:hint="default"/>
      </w:rPr>
    </w:lvl>
    <w:lvl w:ilvl="5" w:tplc="A6F21F5C" w:tentative="1">
      <w:start w:val="1"/>
      <w:numFmt w:val="bullet"/>
      <w:lvlText w:val="•"/>
      <w:lvlJc w:val="left"/>
      <w:pPr>
        <w:tabs>
          <w:tab w:val="num" w:pos="4320"/>
        </w:tabs>
        <w:ind w:left="4320" w:hanging="360"/>
      </w:pPr>
      <w:rPr>
        <w:rFonts w:ascii="Verdana" w:hAnsi="Verdana" w:hint="default"/>
      </w:rPr>
    </w:lvl>
    <w:lvl w:ilvl="6" w:tplc="86780C52" w:tentative="1">
      <w:start w:val="1"/>
      <w:numFmt w:val="bullet"/>
      <w:lvlText w:val="•"/>
      <w:lvlJc w:val="left"/>
      <w:pPr>
        <w:tabs>
          <w:tab w:val="num" w:pos="5040"/>
        </w:tabs>
        <w:ind w:left="5040" w:hanging="360"/>
      </w:pPr>
      <w:rPr>
        <w:rFonts w:ascii="Verdana" w:hAnsi="Verdana" w:hint="default"/>
      </w:rPr>
    </w:lvl>
    <w:lvl w:ilvl="7" w:tplc="1F3830E8" w:tentative="1">
      <w:start w:val="1"/>
      <w:numFmt w:val="bullet"/>
      <w:lvlText w:val="•"/>
      <w:lvlJc w:val="left"/>
      <w:pPr>
        <w:tabs>
          <w:tab w:val="num" w:pos="5760"/>
        </w:tabs>
        <w:ind w:left="5760" w:hanging="360"/>
      </w:pPr>
      <w:rPr>
        <w:rFonts w:ascii="Verdana" w:hAnsi="Verdana" w:hint="default"/>
      </w:rPr>
    </w:lvl>
    <w:lvl w:ilvl="8" w:tplc="BF5A8A48" w:tentative="1">
      <w:start w:val="1"/>
      <w:numFmt w:val="bullet"/>
      <w:lvlText w:val="•"/>
      <w:lvlJc w:val="left"/>
      <w:pPr>
        <w:tabs>
          <w:tab w:val="num" w:pos="6480"/>
        </w:tabs>
        <w:ind w:left="6480" w:hanging="360"/>
      </w:pPr>
      <w:rPr>
        <w:rFonts w:ascii="Verdana" w:hAnsi="Verdana" w:hint="default"/>
      </w:rPr>
    </w:lvl>
  </w:abstractNum>
  <w:abstractNum w:abstractNumId="8">
    <w:nsid w:val="4B622943"/>
    <w:multiLevelType w:val="hybridMultilevel"/>
    <w:tmpl w:val="4EC099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F123BEA"/>
    <w:multiLevelType w:val="hybridMultilevel"/>
    <w:tmpl w:val="70DC3C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2930A29"/>
    <w:multiLevelType w:val="hybridMultilevel"/>
    <w:tmpl w:val="07BAE5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FEF2C55"/>
    <w:multiLevelType w:val="hybridMultilevel"/>
    <w:tmpl w:val="F06AC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4AA129F"/>
    <w:multiLevelType w:val="hybridMultilevel"/>
    <w:tmpl w:val="19ECDCD0"/>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13">
    <w:nsid w:val="764049DC"/>
    <w:multiLevelType w:val="hybridMultilevel"/>
    <w:tmpl w:val="84124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0"/>
  </w:num>
  <w:num w:numId="5">
    <w:abstractNumId w:val="7"/>
  </w:num>
  <w:num w:numId="6">
    <w:abstractNumId w:val="1"/>
  </w:num>
  <w:num w:numId="7">
    <w:abstractNumId w:val="4"/>
  </w:num>
  <w:num w:numId="8">
    <w:abstractNumId w:val="2"/>
  </w:num>
  <w:num w:numId="9">
    <w:abstractNumId w:val="3"/>
  </w:num>
  <w:num w:numId="10">
    <w:abstractNumId w:val="8"/>
  </w:num>
  <w:num w:numId="11">
    <w:abstractNumId w:val="5"/>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C7"/>
    <w:rsid w:val="00003EB8"/>
    <w:rsid w:val="00004B47"/>
    <w:rsid w:val="00014E15"/>
    <w:rsid w:val="00062F64"/>
    <w:rsid w:val="000823B7"/>
    <w:rsid w:val="000827BF"/>
    <w:rsid w:val="000845BE"/>
    <w:rsid w:val="00087528"/>
    <w:rsid w:val="000B6D24"/>
    <w:rsid w:val="000D5217"/>
    <w:rsid w:val="000D7FFA"/>
    <w:rsid w:val="000E0D55"/>
    <w:rsid w:val="000E284A"/>
    <w:rsid w:val="000E4D37"/>
    <w:rsid w:val="001014D0"/>
    <w:rsid w:val="00116821"/>
    <w:rsid w:val="00127AB0"/>
    <w:rsid w:val="00157135"/>
    <w:rsid w:val="00157FC0"/>
    <w:rsid w:val="00166493"/>
    <w:rsid w:val="00167883"/>
    <w:rsid w:val="00177965"/>
    <w:rsid w:val="001F2E16"/>
    <w:rsid w:val="001F4A6B"/>
    <w:rsid w:val="001F585A"/>
    <w:rsid w:val="00206E03"/>
    <w:rsid w:val="00207776"/>
    <w:rsid w:val="002370EC"/>
    <w:rsid w:val="00260E50"/>
    <w:rsid w:val="00264DD9"/>
    <w:rsid w:val="00265861"/>
    <w:rsid w:val="0027075A"/>
    <w:rsid w:val="002824C8"/>
    <w:rsid w:val="00284440"/>
    <w:rsid w:val="00296E42"/>
    <w:rsid w:val="002A5F07"/>
    <w:rsid w:val="002B58D0"/>
    <w:rsid w:val="002C27EF"/>
    <w:rsid w:val="002E6555"/>
    <w:rsid w:val="002F452B"/>
    <w:rsid w:val="002F4AD8"/>
    <w:rsid w:val="003025F8"/>
    <w:rsid w:val="003046CE"/>
    <w:rsid w:val="00317414"/>
    <w:rsid w:val="003212CE"/>
    <w:rsid w:val="003226CA"/>
    <w:rsid w:val="003453FB"/>
    <w:rsid w:val="003565CC"/>
    <w:rsid w:val="00367B95"/>
    <w:rsid w:val="00385217"/>
    <w:rsid w:val="003B6B64"/>
    <w:rsid w:val="003C1903"/>
    <w:rsid w:val="003D11BD"/>
    <w:rsid w:val="003F0E8C"/>
    <w:rsid w:val="00406017"/>
    <w:rsid w:val="004158C6"/>
    <w:rsid w:val="00422E5C"/>
    <w:rsid w:val="0045183C"/>
    <w:rsid w:val="004758B5"/>
    <w:rsid w:val="00480A49"/>
    <w:rsid w:val="00480FF7"/>
    <w:rsid w:val="0049470D"/>
    <w:rsid w:val="004B7662"/>
    <w:rsid w:val="004E446B"/>
    <w:rsid w:val="004E4E8F"/>
    <w:rsid w:val="004E54E2"/>
    <w:rsid w:val="004E6876"/>
    <w:rsid w:val="004E7864"/>
    <w:rsid w:val="00501759"/>
    <w:rsid w:val="00502EF7"/>
    <w:rsid w:val="005041C7"/>
    <w:rsid w:val="00506A92"/>
    <w:rsid w:val="00515344"/>
    <w:rsid w:val="005155B8"/>
    <w:rsid w:val="0053400A"/>
    <w:rsid w:val="00542C24"/>
    <w:rsid w:val="0054332F"/>
    <w:rsid w:val="00547CDD"/>
    <w:rsid w:val="005A54AA"/>
    <w:rsid w:val="005A7329"/>
    <w:rsid w:val="005B2A79"/>
    <w:rsid w:val="00605812"/>
    <w:rsid w:val="00613906"/>
    <w:rsid w:val="00625614"/>
    <w:rsid w:val="0063794A"/>
    <w:rsid w:val="00641DE3"/>
    <w:rsid w:val="00652E44"/>
    <w:rsid w:val="00663B01"/>
    <w:rsid w:val="00666FD6"/>
    <w:rsid w:val="006712A0"/>
    <w:rsid w:val="0067566D"/>
    <w:rsid w:val="00682D1A"/>
    <w:rsid w:val="00696FEF"/>
    <w:rsid w:val="006A12AE"/>
    <w:rsid w:val="006B5E81"/>
    <w:rsid w:val="006C29AE"/>
    <w:rsid w:val="006C31C5"/>
    <w:rsid w:val="006D443C"/>
    <w:rsid w:val="006D672C"/>
    <w:rsid w:val="0070226E"/>
    <w:rsid w:val="007354B2"/>
    <w:rsid w:val="00744F0C"/>
    <w:rsid w:val="007621C3"/>
    <w:rsid w:val="007A62A3"/>
    <w:rsid w:val="007C618C"/>
    <w:rsid w:val="008112A2"/>
    <w:rsid w:val="00882252"/>
    <w:rsid w:val="008957AC"/>
    <w:rsid w:val="008B4702"/>
    <w:rsid w:val="008D1595"/>
    <w:rsid w:val="008D1F1D"/>
    <w:rsid w:val="009021D3"/>
    <w:rsid w:val="00906F7F"/>
    <w:rsid w:val="00925110"/>
    <w:rsid w:val="00937240"/>
    <w:rsid w:val="0094082A"/>
    <w:rsid w:val="00953857"/>
    <w:rsid w:val="0099679B"/>
    <w:rsid w:val="00996C78"/>
    <w:rsid w:val="009A7139"/>
    <w:rsid w:val="009C4706"/>
    <w:rsid w:val="009E2A7D"/>
    <w:rsid w:val="009E6002"/>
    <w:rsid w:val="00A14251"/>
    <w:rsid w:val="00A14B5C"/>
    <w:rsid w:val="00A21E0B"/>
    <w:rsid w:val="00A45584"/>
    <w:rsid w:val="00A60476"/>
    <w:rsid w:val="00AC5394"/>
    <w:rsid w:val="00AF1172"/>
    <w:rsid w:val="00B50F7B"/>
    <w:rsid w:val="00BA2EE5"/>
    <w:rsid w:val="00BC6991"/>
    <w:rsid w:val="00C00088"/>
    <w:rsid w:val="00C02432"/>
    <w:rsid w:val="00C053EF"/>
    <w:rsid w:val="00C22B05"/>
    <w:rsid w:val="00C34256"/>
    <w:rsid w:val="00C46863"/>
    <w:rsid w:val="00C54590"/>
    <w:rsid w:val="00CA7160"/>
    <w:rsid w:val="00CB6E7B"/>
    <w:rsid w:val="00D34443"/>
    <w:rsid w:val="00D366D2"/>
    <w:rsid w:val="00D805E7"/>
    <w:rsid w:val="00D85575"/>
    <w:rsid w:val="00D9006C"/>
    <w:rsid w:val="00D905D4"/>
    <w:rsid w:val="00DA116A"/>
    <w:rsid w:val="00DA498A"/>
    <w:rsid w:val="00DB3CF9"/>
    <w:rsid w:val="00DC1571"/>
    <w:rsid w:val="00DD77EB"/>
    <w:rsid w:val="00DE217D"/>
    <w:rsid w:val="00DF48B5"/>
    <w:rsid w:val="00E0027D"/>
    <w:rsid w:val="00E20DBB"/>
    <w:rsid w:val="00E33D7B"/>
    <w:rsid w:val="00E402EC"/>
    <w:rsid w:val="00E43001"/>
    <w:rsid w:val="00E53F20"/>
    <w:rsid w:val="00E66F9E"/>
    <w:rsid w:val="00E7000D"/>
    <w:rsid w:val="00E77E16"/>
    <w:rsid w:val="00E800A4"/>
    <w:rsid w:val="00E811C1"/>
    <w:rsid w:val="00E83FAA"/>
    <w:rsid w:val="00EC4405"/>
    <w:rsid w:val="00ED6BAB"/>
    <w:rsid w:val="00EE06F4"/>
    <w:rsid w:val="00EE13B7"/>
    <w:rsid w:val="00F069F9"/>
    <w:rsid w:val="00F10736"/>
    <w:rsid w:val="00F41136"/>
    <w:rsid w:val="00F458F6"/>
    <w:rsid w:val="00F7514B"/>
    <w:rsid w:val="00F76EBD"/>
    <w:rsid w:val="00F8135D"/>
    <w:rsid w:val="00F83E32"/>
    <w:rsid w:val="00F91836"/>
    <w:rsid w:val="00FB4E96"/>
    <w:rsid w:val="00FC1E8D"/>
    <w:rsid w:val="00FD58FF"/>
    <w:rsid w:val="00FE5F01"/>
    <w:rsid w:val="00FF13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055D5D-BE86-44DB-922A-80E51AF9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b/>
      <w:kern w:val="28"/>
      <w:u w:val="single"/>
    </w:rPr>
  </w:style>
  <w:style w:type="paragraph" w:styleId="Overskrift2">
    <w:name w:val="heading 2"/>
    <w:basedOn w:val="Normal"/>
    <w:next w:val="Normal"/>
    <w:qFormat/>
    <w:pPr>
      <w:keepNext/>
      <w:spacing w:before="240" w:after="6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paragraph" w:customStyle="1" w:styleId="Default">
    <w:name w:val="Default"/>
    <w:rsid w:val="005041C7"/>
    <w:pPr>
      <w:autoSpaceDE w:val="0"/>
      <w:autoSpaceDN w:val="0"/>
      <w:adjustRightInd w:val="0"/>
    </w:pPr>
    <w:rPr>
      <w:color w:val="000000"/>
      <w:sz w:val="24"/>
      <w:szCs w:val="24"/>
    </w:rPr>
  </w:style>
  <w:style w:type="paragraph" w:styleId="Listeavsnitt">
    <w:name w:val="List Paragraph"/>
    <w:basedOn w:val="Normal"/>
    <w:uiPriority w:val="34"/>
    <w:qFormat/>
    <w:rsid w:val="005041C7"/>
    <w:pPr>
      <w:ind w:left="720"/>
      <w:contextualSpacing/>
    </w:pPr>
    <w:rPr>
      <w:szCs w:val="24"/>
      <w:lang w:val="en-US" w:eastAsia="en-US"/>
    </w:rPr>
  </w:style>
  <w:style w:type="paragraph" w:styleId="Bobletekst">
    <w:name w:val="Balloon Text"/>
    <w:basedOn w:val="Normal"/>
    <w:link w:val="BobletekstTegn"/>
    <w:rsid w:val="00663B01"/>
    <w:rPr>
      <w:rFonts w:ascii="Tahoma" w:hAnsi="Tahoma" w:cs="Tahoma"/>
      <w:sz w:val="16"/>
      <w:szCs w:val="16"/>
    </w:rPr>
  </w:style>
  <w:style w:type="character" w:customStyle="1" w:styleId="BobletekstTegn">
    <w:name w:val="Bobletekst Tegn"/>
    <w:basedOn w:val="Standardskriftforavsnitt"/>
    <w:link w:val="Bobletekst"/>
    <w:rsid w:val="00663B01"/>
    <w:rPr>
      <w:rFonts w:ascii="Tahoma" w:hAnsi="Tahoma" w:cs="Tahoma"/>
      <w:sz w:val="16"/>
      <w:szCs w:val="16"/>
    </w:rPr>
  </w:style>
  <w:style w:type="character" w:styleId="Merknadsreferanse">
    <w:name w:val="annotation reference"/>
    <w:basedOn w:val="Standardskriftforavsnitt"/>
    <w:rsid w:val="007C618C"/>
    <w:rPr>
      <w:sz w:val="16"/>
      <w:szCs w:val="16"/>
    </w:rPr>
  </w:style>
  <w:style w:type="paragraph" w:styleId="Merknadstekst">
    <w:name w:val="annotation text"/>
    <w:basedOn w:val="Normal"/>
    <w:link w:val="MerknadstekstTegn"/>
    <w:rsid w:val="007C618C"/>
    <w:rPr>
      <w:sz w:val="20"/>
    </w:rPr>
  </w:style>
  <w:style w:type="character" w:customStyle="1" w:styleId="MerknadstekstTegn">
    <w:name w:val="Merknadstekst Tegn"/>
    <w:basedOn w:val="Standardskriftforavsnitt"/>
    <w:link w:val="Merknadstekst"/>
    <w:rsid w:val="007C618C"/>
  </w:style>
  <w:style w:type="paragraph" w:styleId="Kommentaremne">
    <w:name w:val="annotation subject"/>
    <w:basedOn w:val="Merknadstekst"/>
    <w:next w:val="Merknadstekst"/>
    <w:link w:val="KommentaremneTegn"/>
    <w:rsid w:val="007C618C"/>
    <w:rPr>
      <w:b/>
      <w:bCs/>
    </w:rPr>
  </w:style>
  <w:style w:type="character" w:customStyle="1" w:styleId="KommentaremneTegn">
    <w:name w:val="Kommentaremne Tegn"/>
    <w:basedOn w:val="MerknadstekstTegn"/>
    <w:link w:val="Kommentaremne"/>
    <w:rsid w:val="007C618C"/>
    <w:rPr>
      <w:b/>
      <w:bCs/>
    </w:rPr>
  </w:style>
  <w:style w:type="character" w:styleId="Hyperkobling">
    <w:name w:val="Hyperlink"/>
    <w:basedOn w:val="Standardskriftforavsnitt"/>
    <w:rsid w:val="00DB3CF9"/>
    <w:rPr>
      <w:color w:val="0000FF" w:themeColor="hyperlink"/>
      <w:u w:val="single"/>
    </w:rPr>
  </w:style>
  <w:style w:type="character" w:styleId="Sterk">
    <w:name w:val="Strong"/>
    <w:basedOn w:val="Standardskriftforavsnitt"/>
    <w:qFormat/>
    <w:rsid w:val="00260E50"/>
    <w:rPr>
      <w:b/>
      <w:bCs/>
    </w:rPr>
  </w:style>
  <w:style w:type="paragraph" w:styleId="Fotnotetekst">
    <w:name w:val="footnote text"/>
    <w:basedOn w:val="Normal"/>
    <w:link w:val="FotnotetekstTegn"/>
    <w:semiHidden/>
    <w:unhideWhenUsed/>
    <w:rsid w:val="003D11BD"/>
    <w:rPr>
      <w:sz w:val="20"/>
    </w:rPr>
  </w:style>
  <w:style w:type="character" w:customStyle="1" w:styleId="FotnotetekstTegn">
    <w:name w:val="Fotnotetekst Tegn"/>
    <w:basedOn w:val="Standardskriftforavsnitt"/>
    <w:link w:val="Fotnotetekst"/>
    <w:semiHidden/>
    <w:rsid w:val="003D11BD"/>
  </w:style>
  <w:style w:type="character" w:styleId="Fotnotereferanse">
    <w:name w:val="footnote reference"/>
    <w:basedOn w:val="Standardskriftforavsnitt"/>
    <w:semiHidden/>
    <w:unhideWhenUsed/>
    <w:rsid w:val="003D11BD"/>
    <w:rPr>
      <w:vertAlign w:val="superscript"/>
    </w:rPr>
  </w:style>
  <w:style w:type="paragraph" w:styleId="Rentekst">
    <w:name w:val="Plain Text"/>
    <w:basedOn w:val="Normal"/>
    <w:link w:val="RentekstTegn"/>
    <w:uiPriority w:val="99"/>
    <w:unhideWhenUsed/>
    <w:rsid w:val="0045183C"/>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45183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4650">
      <w:bodyDiv w:val="1"/>
      <w:marLeft w:val="0"/>
      <w:marRight w:val="0"/>
      <w:marTop w:val="0"/>
      <w:marBottom w:val="0"/>
      <w:divBdr>
        <w:top w:val="none" w:sz="0" w:space="0" w:color="auto"/>
        <w:left w:val="none" w:sz="0" w:space="0" w:color="auto"/>
        <w:bottom w:val="none" w:sz="0" w:space="0" w:color="auto"/>
        <w:right w:val="none" w:sz="0" w:space="0" w:color="auto"/>
      </w:divBdr>
    </w:div>
    <w:div w:id="680740382">
      <w:bodyDiv w:val="1"/>
      <w:marLeft w:val="0"/>
      <w:marRight w:val="0"/>
      <w:marTop w:val="0"/>
      <w:marBottom w:val="0"/>
      <w:divBdr>
        <w:top w:val="none" w:sz="0" w:space="0" w:color="auto"/>
        <w:left w:val="none" w:sz="0" w:space="0" w:color="auto"/>
        <w:bottom w:val="none" w:sz="0" w:space="0" w:color="auto"/>
        <w:right w:val="none" w:sz="0" w:space="0" w:color="auto"/>
      </w:divBdr>
      <w:divsChild>
        <w:div w:id="1322732047">
          <w:marLeft w:val="446"/>
          <w:marRight w:val="0"/>
          <w:marTop w:val="0"/>
          <w:marBottom w:val="0"/>
          <w:divBdr>
            <w:top w:val="none" w:sz="0" w:space="0" w:color="auto"/>
            <w:left w:val="none" w:sz="0" w:space="0" w:color="auto"/>
            <w:bottom w:val="none" w:sz="0" w:space="0" w:color="auto"/>
            <w:right w:val="none" w:sz="0" w:space="0" w:color="auto"/>
          </w:divBdr>
        </w:div>
        <w:div w:id="1202325838">
          <w:marLeft w:val="446"/>
          <w:marRight w:val="0"/>
          <w:marTop w:val="0"/>
          <w:marBottom w:val="0"/>
          <w:divBdr>
            <w:top w:val="none" w:sz="0" w:space="0" w:color="auto"/>
            <w:left w:val="none" w:sz="0" w:space="0" w:color="auto"/>
            <w:bottom w:val="none" w:sz="0" w:space="0" w:color="auto"/>
            <w:right w:val="none" w:sz="0" w:space="0" w:color="auto"/>
          </w:divBdr>
        </w:div>
        <w:div w:id="467430382">
          <w:marLeft w:val="446"/>
          <w:marRight w:val="0"/>
          <w:marTop w:val="0"/>
          <w:marBottom w:val="0"/>
          <w:divBdr>
            <w:top w:val="none" w:sz="0" w:space="0" w:color="auto"/>
            <w:left w:val="none" w:sz="0" w:space="0" w:color="auto"/>
            <w:bottom w:val="none" w:sz="0" w:space="0" w:color="auto"/>
            <w:right w:val="none" w:sz="0" w:space="0" w:color="auto"/>
          </w:divBdr>
        </w:div>
        <w:div w:id="1795444218">
          <w:marLeft w:val="446"/>
          <w:marRight w:val="0"/>
          <w:marTop w:val="0"/>
          <w:marBottom w:val="0"/>
          <w:divBdr>
            <w:top w:val="none" w:sz="0" w:space="0" w:color="auto"/>
            <w:left w:val="none" w:sz="0" w:space="0" w:color="auto"/>
            <w:bottom w:val="none" w:sz="0" w:space="0" w:color="auto"/>
            <w:right w:val="none" w:sz="0" w:space="0" w:color="auto"/>
          </w:divBdr>
        </w:div>
        <w:div w:id="963466343">
          <w:marLeft w:val="446"/>
          <w:marRight w:val="0"/>
          <w:marTop w:val="0"/>
          <w:marBottom w:val="0"/>
          <w:divBdr>
            <w:top w:val="none" w:sz="0" w:space="0" w:color="auto"/>
            <w:left w:val="none" w:sz="0" w:space="0" w:color="auto"/>
            <w:bottom w:val="none" w:sz="0" w:space="0" w:color="auto"/>
            <w:right w:val="none" w:sz="0" w:space="0" w:color="auto"/>
          </w:divBdr>
        </w:div>
        <w:div w:id="451019223">
          <w:marLeft w:val="446"/>
          <w:marRight w:val="0"/>
          <w:marTop w:val="0"/>
          <w:marBottom w:val="0"/>
          <w:divBdr>
            <w:top w:val="none" w:sz="0" w:space="0" w:color="auto"/>
            <w:left w:val="none" w:sz="0" w:space="0" w:color="auto"/>
            <w:bottom w:val="none" w:sz="0" w:space="0" w:color="auto"/>
            <w:right w:val="none" w:sz="0" w:space="0" w:color="auto"/>
          </w:divBdr>
        </w:div>
        <w:div w:id="2074497942">
          <w:marLeft w:val="446"/>
          <w:marRight w:val="0"/>
          <w:marTop w:val="0"/>
          <w:marBottom w:val="0"/>
          <w:divBdr>
            <w:top w:val="none" w:sz="0" w:space="0" w:color="auto"/>
            <w:left w:val="none" w:sz="0" w:space="0" w:color="auto"/>
            <w:bottom w:val="none" w:sz="0" w:space="0" w:color="auto"/>
            <w:right w:val="none" w:sz="0" w:space="0" w:color="auto"/>
          </w:divBdr>
        </w:div>
        <w:div w:id="752892837">
          <w:marLeft w:val="446"/>
          <w:marRight w:val="0"/>
          <w:marTop w:val="0"/>
          <w:marBottom w:val="0"/>
          <w:divBdr>
            <w:top w:val="none" w:sz="0" w:space="0" w:color="auto"/>
            <w:left w:val="none" w:sz="0" w:space="0" w:color="auto"/>
            <w:bottom w:val="none" w:sz="0" w:space="0" w:color="auto"/>
            <w:right w:val="none" w:sz="0" w:space="0" w:color="auto"/>
          </w:divBdr>
        </w:div>
        <w:div w:id="394205647">
          <w:marLeft w:val="446"/>
          <w:marRight w:val="0"/>
          <w:marTop w:val="0"/>
          <w:marBottom w:val="0"/>
          <w:divBdr>
            <w:top w:val="none" w:sz="0" w:space="0" w:color="auto"/>
            <w:left w:val="none" w:sz="0" w:space="0" w:color="auto"/>
            <w:bottom w:val="none" w:sz="0" w:space="0" w:color="auto"/>
            <w:right w:val="none" w:sz="0" w:space="0" w:color="auto"/>
          </w:divBdr>
        </w:div>
        <w:div w:id="1208568848">
          <w:marLeft w:val="446"/>
          <w:marRight w:val="0"/>
          <w:marTop w:val="0"/>
          <w:marBottom w:val="0"/>
          <w:divBdr>
            <w:top w:val="none" w:sz="0" w:space="0" w:color="auto"/>
            <w:left w:val="none" w:sz="0" w:space="0" w:color="auto"/>
            <w:bottom w:val="none" w:sz="0" w:space="0" w:color="auto"/>
            <w:right w:val="none" w:sz="0" w:space="0" w:color="auto"/>
          </w:divBdr>
        </w:div>
      </w:divsChild>
    </w:div>
    <w:div w:id="1312366510">
      <w:bodyDiv w:val="1"/>
      <w:marLeft w:val="0"/>
      <w:marRight w:val="0"/>
      <w:marTop w:val="0"/>
      <w:marBottom w:val="0"/>
      <w:divBdr>
        <w:top w:val="none" w:sz="0" w:space="0" w:color="auto"/>
        <w:left w:val="none" w:sz="0" w:space="0" w:color="auto"/>
        <w:bottom w:val="none" w:sz="0" w:space="0" w:color="auto"/>
        <w:right w:val="none" w:sz="0" w:space="0" w:color="auto"/>
      </w:divBdr>
      <w:divsChild>
        <w:div w:id="2093549030">
          <w:marLeft w:val="0"/>
          <w:marRight w:val="0"/>
          <w:marTop w:val="0"/>
          <w:marBottom w:val="0"/>
          <w:divBdr>
            <w:top w:val="none" w:sz="0" w:space="0" w:color="auto"/>
            <w:left w:val="none" w:sz="0" w:space="0" w:color="auto"/>
            <w:bottom w:val="none" w:sz="0" w:space="0" w:color="auto"/>
            <w:right w:val="none" w:sz="0" w:space="0" w:color="auto"/>
          </w:divBdr>
          <w:divsChild>
            <w:div w:id="1614172179">
              <w:marLeft w:val="0"/>
              <w:marRight w:val="0"/>
              <w:marTop w:val="0"/>
              <w:marBottom w:val="0"/>
              <w:divBdr>
                <w:top w:val="none" w:sz="0" w:space="0" w:color="auto"/>
                <w:left w:val="none" w:sz="0" w:space="0" w:color="auto"/>
                <w:bottom w:val="none" w:sz="0" w:space="0" w:color="auto"/>
                <w:right w:val="none" w:sz="0" w:space="0" w:color="auto"/>
              </w:divBdr>
              <w:divsChild>
                <w:div w:id="1265112194">
                  <w:marLeft w:val="0"/>
                  <w:marRight w:val="0"/>
                  <w:marTop w:val="0"/>
                  <w:marBottom w:val="0"/>
                  <w:divBdr>
                    <w:top w:val="none" w:sz="0" w:space="0" w:color="auto"/>
                    <w:left w:val="none" w:sz="0" w:space="0" w:color="auto"/>
                    <w:bottom w:val="none" w:sz="0" w:space="0" w:color="auto"/>
                    <w:right w:val="none" w:sz="0" w:space="0" w:color="auto"/>
                  </w:divBdr>
                  <w:divsChild>
                    <w:div w:id="3627637">
                      <w:marLeft w:val="150"/>
                      <w:marRight w:val="150"/>
                      <w:marTop w:val="0"/>
                      <w:marBottom w:val="0"/>
                      <w:divBdr>
                        <w:top w:val="none" w:sz="0" w:space="0" w:color="auto"/>
                        <w:left w:val="none" w:sz="0" w:space="0" w:color="auto"/>
                        <w:bottom w:val="none" w:sz="0" w:space="0" w:color="auto"/>
                        <w:right w:val="none" w:sz="0" w:space="0" w:color="auto"/>
                      </w:divBdr>
                      <w:divsChild>
                        <w:div w:id="476067812">
                          <w:marLeft w:val="0"/>
                          <w:marRight w:val="0"/>
                          <w:marTop w:val="0"/>
                          <w:marBottom w:val="0"/>
                          <w:divBdr>
                            <w:top w:val="none" w:sz="0" w:space="0" w:color="auto"/>
                            <w:left w:val="none" w:sz="0" w:space="0" w:color="auto"/>
                            <w:bottom w:val="none" w:sz="0" w:space="0" w:color="auto"/>
                            <w:right w:val="none" w:sz="0" w:space="0" w:color="auto"/>
                          </w:divBdr>
                          <w:divsChild>
                            <w:div w:id="1555509556">
                              <w:marLeft w:val="0"/>
                              <w:marRight w:val="0"/>
                              <w:marTop w:val="0"/>
                              <w:marBottom w:val="0"/>
                              <w:divBdr>
                                <w:top w:val="none" w:sz="0" w:space="0" w:color="auto"/>
                                <w:left w:val="none" w:sz="0" w:space="0" w:color="auto"/>
                                <w:bottom w:val="none" w:sz="0" w:space="0" w:color="auto"/>
                                <w:right w:val="none" w:sz="0" w:space="0" w:color="auto"/>
                              </w:divBdr>
                              <w:divsChild>
                                <w:div w:id="99379990">
                                  <w:marLeft w:val="0"/>
                                  <w:marRight w:val="0"/>
                                  <w:marTop w:val="0"/>
                                  <w:marBottom w:val="0"/>
                                  <w:divBdr>
                                    <w:top w:val="none" w:sz="0" w:space="0" w:color="auto"/>
                                    <w:left w:val="none" w:sz="0" w:space="0" w:color="auto"/>
                                    <w:bottom w:val="none" w:sz="0" w:space="0" w:color="auto"/>
                                    <w:right w:val="none" w:sz="0" w:space="0" w:color="auto"/>
                                  </w:divBdr>
                                  <w:divsChild>
                                    <w:div w:id="1602182658">
                                      <w:marLeft w:val="0"/>
                                      <w:marRight w:val="0"/>
                                      <w:marTop w:val="0"/>
                                      <w:marBottom w:val="0"/>
                                      <w:divBdr>
                                        <w:top w:val="none" w:sz="0" w:space="0" w:color="auto"/>
                                        <w:left w:val="none" w:sz="0" w:space="0" w:color="auto"/>
                                        <w:bottom w:val="none" w:sz="0" w:space="0" w:color="auto"/>
                                        <w:right w:val="none" w:sz="0" w:space="0" w:color="auto"/>
                                      </w:divBdr>
                                      <w:divsChild>
                                        <w:div w:id="943926538">
                                          <w:marLeft w:val="0"/>
                                          <w:marRight w:val="0"/>
                                          <w:marTop w:val="0"/>
                                          <w:marBottom w:val="0"/>
                                          <w:divBdr>
                                            <w:top w:val="none" w:sz="0" w:space="0" w:color="auto"/>
                                            <w:left w:val="none" w:sz="0" w:space="0" w:color="auto"/>
                                            <w:bottom w:val="none" w:sz="0" w:space="0" w:color="auto"/>
                                            <w:right w:val="none" w:sz="0" w:space="0" w:color="auto"/>
                                          </w:divBdr>
                                          <w:divsChild>
                                            <w:div w:id="178205851">
                                              <w:marLeft w:val="0"/>
                                              <w:marRight w:val="0"/>
                                              <w:marTop w:val="0"/>
                                              <w:marBottom w:val="0"/>
                                              <w:divBdr>
                                                <w:top w:val="none" w:sz="0" w:space="0" w:color="auto"/>
                                                <w:left w:val="none" w:sz="0" w:space="0" w:color="auto"/>
                                                <w:bottom w:val="none" w:sz="0" w:space="0" w:color="auto"/>
                                                <w:right w:val="none" w:sz="0" w:space="0" w:color="auto"/>
                                              </w:divBdr>
                                              <w:divsChild>
                                                <w:div w:id="202401873">
                                                  <w:marLeft w:val="0"/>
                                                  <w:marRight w:val="0"/>
                                                  <w:marTop w:val="0"/>
                                                  <w:marBottom w:val="0"/>
                                                  <w:divBdr>
                                                    <w:top w:val="none" w:sz="0" w:space="0" w:color="auto"/>
                                                    <w:left w:val="none" w:sz="0" w:space="0" w:color="auto"/>
                                                    <w:bottom w:val="none" w:sz="0" w:space="0" w:color="auto"/>
                                                    <w:right w:val="none" w:sz="0" w:space="0" w:color="auto"/>
                                                  </w:divBdr>
                                                  <w:divsChild>
                                                    <w:div w:id="1874726753">
                                                      <w:marLeft w:val="0"/>
                                                      <w:marRight w:val="0"/>
                                                      <w:marTop w:val="0"/>
                                                      <w:marBottom w:val="0"/>
                                                      <w:divBdr>
                                                        <w:top w:val="none" w:sz="0" w:space="0" w:color="auto"/>
                                                        <w:left w:val="none" w:sz="0" w:space="0" w:color="auto"/>
                                                        <w:bottom w:val="none" w:sz="0" w:space="0" w:color="auto"/>
                                                        <w:right w:val="none" w:sz="0" w:space="0" w:color="auto"/>
                                                      </w:divBdr>
                                                      <w:divsChild>
                                                        <w:div w:id="164395257">
                                                          <w:marLeft w:val="0"/>
                                                          <w:marRight w:val="0"/>
                                                          <w:marTop w:val="0"/>
                                                          <w:marBottom w:val="0"/>
                                                          <w:divBdr>
                                                            <w:top w:val="none" w:sz="0" w:space="0" w:color="auto"/>
                                                            <w:left w:val="none" w:sz="0" w:space="0" w:color="auto"/>
                                                            <w:bottom w:val="none" w:sz="0" w:space="0" w:color="auto"/>
                                                            <w:right w:val="none" w:sz="0" w:space="0" w:color="auto"/>
                                                          </w:divBdr>
                                                        </w:div>
                                                        <w:div w:id="6374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354804">
      <w:bodyDiv w:val="1"/>
      <w:marLeft w:val="0"/>
      <w:marRight w:val="0"/>
      <w:marTop w:val="0"/>
      <w:marBottom w:val="0"/>
      <w:divBdr>
        <w:top w:val="none" w:sz="0" w:space="0" w:color="auto"/>
        <w:left w:val="none" w:sz="0" w:space="0" w:color="auto"/>
        <w:bottom w:val="none" w:sz="0" w:space="0" w:color="auto"/>
        <w:right w:val="none" w:sz="0" w:space="0" w:color="auto"/>
      </w:divBdr>
      <w:divsChild>
        <w:div w:id="1698116317">
          <w:marLeft w:val="0"/>
          <w:marRight w:val="0"/>
          <w:marTop w:val="0"/>
          <w:marBottom w:val="0"/>
          <w:divBdr>
            <w:top w:val="none" w:sz="0" w:space="0" w:color="auto"/>
            <w:left w:val="none" w:sz="0" w:space="0" w:color="auto"/>
            <w:bottom w:val="none" w:sz="0" w:space="0" w:color="auto"/>
            <w:right w:val="none" w:sz="0" w:space="0" w:color="auto"/>
          </w:divBdr>
          <w:divsChild>
            <w:div w:id="2144734335">
              <w:marLeft w:val="0"/>
              <w:marRight w:val="0"/>
              <w:marTop w:val="0"/>
              <w:marBottom w:val="0"/>
              <w:divBdr>
                <w:top w:val="none" w:sz="0" w:space="0" w:color="auto"/>
                <w:left w:val="none" w:sz="0" w:space="0" w:color="auto"/>
                <w:bottom w:val="none" w:sz="0" w:space="0" w:color="auto"/>
                <w:right w:val="none" w:sz="0" w:space="0" w:color="auto"/>
              </w:divBdr>
              <w:divsChild>
                <w:div w:id="1473015329">
                  <w:marLeft w:val="0"/>
                  <w:marRight w:val="0"/>
                  <w:marTop w:val="0"/>
                  <w:marBottom w:val="0"/>
                  <w:divBdr>
                    <w:top w:val="none" w:sz="0" w:space="0" w:color="auto"/>
                    <w:left w:val="none" w:sz="0" w:space="0" w:color="auto"/>
                    <w:bottom w:val="none" w:sz="0" w:space="0" w:color="auto"/>
                    <w:right w:val="none" w:sz="0" w:space="0" w:color="auto"/>
                  </w:divBdr>
                  <w:divsChild>
                    <w:div w:id="24797353">
                      <w:marLeft w:val="0"/>
                      <w:marRight w:val="0"/>
                      <w:marTop w:val="0"/>
                      <w:marBottom w:val="0"/>
                      <w:divBdr>
                        <w:top w:val="none" w:sz="0" w:space="0" w:color="auto"/>
                        <w:left w:val="none" w:sz="0" w:space="0" w:color="auto"/>
                        <w:bottom w:val="none" w:sz="0" w:space="0" w:color="auto"/>
                        <w:right w:val="none" w:sz="0" w:space="0" w:color="auto"/>
                      </w:divBdr>
                      <w:divsChild>
                        <w:div w:id="451284769">
                          <w:marLeft w:val="0"/>
                          <w:marRight w:val="0"/>
                          <w:marTop w:val="0"/>
                          <w:marBottom w:val="0"/>
                          <w:divBdr>
                            <w:top w:val="none" w:sz="0" w:space="0" w:color="auto"/>
                            <w:left w:val="none" w:sz="0" w:space="0" w:color="auto"/>
                            <w:bottom w:val="none" w:sz="0" w:space="0" w:color="auto"/>
                            <w:right w:val="none" w:sz="0" w:space="0" w:color="auto"/>
                          </w:divBdr>
                          <w:divsChild>
                            <w:div w:id="1214317582">
                              <w:marLeft w:val="0"/>
                              <w:marRight w:val="0"/>
                              <w:marTop w:val="0"/>
                              <w:marBottom w:val="0"/>
                              <w:divBdr>
                                <w:top w:val="none" w:sz="0" w:space="0" w:color="auto"/>
                                <w:left w:val="none" w:sz="0" w:space="0" w:color="auto"/>
                                <w:bottom w:val="none" w:sz="0" w:space="0" w:color="auto"/>
                                <w:right w:val="none" w:sz="0" w:space="0" w:color="auto"/>
                              </w:divBdr>
                              <w:divsChild>
                                <w:div w:id="2141459519">
                                  <w:marLeft w:val="0"/>
                                  <w:marRight w:val="0"/>
                                  <w:marTop w:val="0"/>
                                  <w:marBottom w:val="0"/>
                                  <w:divBdr>
                                    <w:top w:val="none" w:sz="0" w:space="0" w:color="auto"/>
                                    <w:left w:val="none" w:sz="0" w:space="0" w:color="auto"/>
                                    <w:bottom w:val="none" w:sz="0" w:space="0" w:color="auto"/>
                                    <w:right w:val="none" w:sz="0" w:space="0" w:color="auto"/>
                                  </w:divBdr>
                                  <w:divsChild>
                                    <w:div w:id="1526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8.15%20vedl%201Tilleggsutredning%20til%20KVU%20Framtidig%20lokalisering%20av%20campus%20NTNU%20(L)(898973).pdf" TargetMode="External"/><Relationship Id="rId13" Type="http://schemas.openxmlformats.org/officeDocument/2006/relationships/hyperlink" Target="O-8.15%20vedl%206%20Styresak%20NTNU%20O-9%2014%20vedl%20(2)%20(L)(896526).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O-8.15%20vedl%205%20Styresak%20NTNU%20O-9%2014%20Vedlikehold%20ny%20etter%20rektoratet%20(2)%20(L)(89652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8.15%20vedl%204%20Fra%20FIN%20og%20KD%20KS1%20oppf&#248;lging%20av%20notat%201%20%20campus%20NTNU%2003%2007%202014%20(L)(89652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O-8.15%20vedl%203%20Fra%20Mettier%20-%20Notat%201-%20Kvalitetssikring%20KS1%20av%20Campus%20NTNU%20-%20Svar%20(L)(89643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O-8.15%20vedl%202%20Framtidig%20lokalisering%20av%20Campus%20NTNU_web%20(L)(898874).pdf" TargetMode="External"/><Relationship Id="rId14" Type="http://schemas.openxmlformats.org/officeDocument/2006/relationships/hyperlink" Target="O-8.15%20vedl%207%20Rapport%20fra%20NTNU%20campus%20tilleggsutredninger_hoveddokument_endelig_rev150216%20(L)(896527).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1B65-035D-4014-8AB2-D28BEA0F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6022</Characters>
  <Application>Microsoft Office Word</Application>
  <DocSecurity>0</DocSecurity>
  <Lines>50</Lines>
  <Paragraphs>13</Paragraphs>
  <ScaleCrop>false</ScaleCrop>
  <HeadingPairs>
    <vt:vector size="2" baseType="variant">
      <vt:variant>
        <vt:lpstr>Tittel</vt:lpstr>
      </vt:variant>
      <vt:variant>
        <vt:i4>1</vt:i4>
      </vt:variant>
    </vt:vector>
  </HeadingPairs>
  <TitlesOfParts>
    <vt:vector size="1" baseType="lpstr">
      <vt:lpstr>KVU- og visjonsarbeidet NTNU 2013</vt:lpstr>
    </vt:vector>
  </TitlesOfParts>
  <Company>NTNU</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KVU- og visjonsarbeidet NTNU 2013</dc:title>
  <dc:subject>Kolegie notat</dc:subject>
  <dc:creator>Tone Merethe Aasen</dc:creator>
  <cp:lastModifiedBy>Beate Knarbakk Reinertsen</cp:lastModifiedBy>
  <cp:revision>8</cp:revision>
  <cp:lastPrinted>2015-03-04T16:39:00Z</cp:lastPrinted>
  <dcterms:created xsi:type="dcterms:W3CDTF">2015-03-03T08:53:00Z</dcterms:created>
  <dcterms:modified xsi:type="dcterms:W3CDTF">2015-03-04T18:58:00Z</dcterms:modified>
</cp:coreProperties>
</file>