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57" w:rsidRPr="0095318B" w:rsidRDefault="002A6057" w:rsidP="002A6057">
      <w:pPr>
        <w:contextualSpacing/>
        <w:jc w:val="center"/>
        <w:rPr>
          <w:b/>
          <w:bCs/>
          <w:i/>
          <w:szCs w:val="24"/>
          <w:lang w:val="en"/>
        </w:rPr>
      </w:pPr>
      <w:r w:rsidRPr="00DF611A">
        <w:rPr>
          <w:b/>
          <w:i/>
          <w:szCs w:val="24"/>
          <w:lang w:val="en-US"/>
        </w:rPr>
        <w:t xml:space="preserve">Text, Image, Sound, Space (TBLR). </w:t>
      </w:r>
      <w:r w:rsidRPr="0095318B">
        <w:rPr>
          <w:b/>
          <w:bCs/>
          <w:i/>
          <w:szCs w:val="24"/>
          <w:lang w:val="en"/>
        </w:rPr>
        <w:t>Norwegian Researcher Training School –</w:t>
      </w:r>
    </w:p>
    <w:p w:rsidR="002A6057" w:rsidRPr="0095318B" w:rsidRDefault="002A6057" w:rsidP="002A6057">
      <w:pPr>
        <w:contextualSpacing/>
        <w:jc w:val="center"/>
        <w:rPr>
          <w:b/>
          <w:bCs/>
          <w:i/>
          <w:szCs w:val="24"/>
          <w:lang w:val="en"/>
        </w:rPr>
      </w:pPr>
      <w:r w:rsidRPr="0095318B">
        <w:rPr>
          <w:b/>
          <w:bCs/>
          <w:i/>
          <w:szCs w:val="24"/>
          <w:lang w:val="en"/>
        </w:rPr>
        <w:t>Analysis, Interpretation, and the Exchange of Theories and Ideas</w:t>
      </w:r>
    </w:p>
    <w:p w:rsidR="002A6057" w:rsidRDefault="002A6057" w:rsidP="002A6057">
      <w:pPr>
        <w:contextualSpacing/>
        <w:jc w:val="center"/>
        <w:rPr>
          <w:bCs/>
          <w:sz w:val="20"/>
          <w:szCs w:val="24"/>
          <w:lang w:val="en"/>
        </w:rPr>
      </w:pPr>
      <w:r w:rsidRPr="0095318B">
        <w:rPr>
          <w:bCs/>
          <w:sz w:val="20"/>
          <w:szCs w:val="24"/>
          <w:lang w:val="en"/>
        </w:rPr>
        <w:t xml:space="preserve">The Norwegian University of Science and Technology, The University of </w:t>
      </w:r>
      <w:proofErr w:type="spellStart"/>
      <w:r w:rsidRPr="0095318B">
        <w:rPr>
          <w:bCs/>
          <w:sz w:val="20"/>
          <w:szCs w:val="24"/>
          <w:lang w:val="en"/>
        </w:rPr>
        <w:t>Agder</w:t>
      </w:r>
      <w:proofErr w:type="spellEnd"/>
      <w:r w:rsidRPr="0095318B">
        <w:rPr>
          <w:bCs/>
          <w:sz w:val="20"/>
          <w:szCs w:val="24"/>
          <w:lang w:val="en"/>
        </w:rPr>
        <w:t xml:space="preserve">, The University of Bergen, </w:t>
      </w:r>
      <w:r>
        <w:rPr>
          <w:bCs/>
          <w:sz w:val="20"/>
          <w:szCs w:val="24"/>
          <w:lang w:val="en"/>
        </w:rPr>
        <w:t xml:space="preserve">The University of Oslo, </w:t>
      </w:r>
      <w:r w:rsidRPr="0095318B">
        <w:rPr>
          <w:bCs/>
          <w:sz w:val="20"/>
          <w:szCs w:val="24"/>
          <w:lang w:val="en"/>
        </w:rPr>
        <w:t>The University of Stavanger</w:t>
      </w:r>
      <w:r>
        <w:rPr>
          <w:bCs/>
          <w:sz w:val="20"/>
          <w:szCs w:val="24"/>
          <w:lang w:val="en"/>
        </w:rPr>
        <w:t>, Nord University,</w:t>
      </w:r>
      <w:r w:rsidRPr="0095318B">
        <w:rPr>
          <w:bCs/>
          <w:sz w:val="20"/>
          <w:szCs w:val="24"/>
          <w:lang w:val="en"/>
        </w:rPr>
        <w:t xml:space="preserve"> and The University of </w:t>
      </w:r>
      <w:proofErr w:type="spellStart"/>
      <w:r w:rsidRPr="0095318B">
        <w:rPr>
          <w:bCs/>
          <w:sz w:val="20"/>
          <w:szCs w:val="24"/>
          <w:lang w:val="en"/>
        </w:rPr>
        <w:t>Tromsø</w:t>
      </w:r>
      <w:proofErr w:type="spellEnd"/>
      <w:r>
        <w:rPr>
          <w:bCs/>
          <w:sz w:val="20"/>
          <w:szCs w:val="24"/>
          <w:lang w:val="en"/>
        </w:rPr>
        <w:t>.</w:t>
      </w:r>
    </w:p>
    <w:p w:rsidR="002A6057" w:rsidRPr="0095318B" w:rsidRDefault="002A6057" w:rsidP="002A6057">
      <w:pPr>
        <w:contextualSpacing/>
        <w:jc w:val="center"/>
        <w:rPr>
          <w:bCs/>
          <w:sz w:val="20"/>
          <w:szCs w:val="24"/>
          <w:lang w:val="en"/>
        </w:rPr>
      </w:pPr>
    </w:p>
    <w:p w:rsidR="002A6057" w:rsidRDefault="002A6057" w:rsidP="002A6057">
      <w:pPr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</w:pPr>
      <w:r w:rsidRPr="009A0BA4">
        <w:rPr>
          <w:lang w:val="fr-FR"/>
        </w:rPr>
        <w:t>Centre Universitaire de Norvège à Paris, CUNP</w:t>
      </w:r>
      <w:r>
        <w:rPr>
          <w:lang w:val="fr-FR"/>
        </w:rPr>
        <w:t xml:space="preserve">, </w:t>
      </w:r>
      <w:r w:rsidRPr="009A0BA4">
        <w:rPr>
          <w:lang w:val="fr-FR"/>
        </w:rPr>
        <w:t xml:space="preserve">Fondation Maison des Sciences de l'Homme, </w:t>
      </w:r>
      <w:r w:rsidRPr="002A6057"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 xml:space="preserve">54 Boulevard Raspail, 75006 Paris,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fr-FR"/>
        </w:rPr>
        <w:t>France</w:t>
      </w:r>
    </w:p>
    <w:p w:rsidR="002A6057" w:rsidRPr="00CA70C9" w:rsidRDefault="002A6057" w:rsidP="002A6057">
      <w:pPr>
        <w:pStyle w:val="Overskrift1"/>
        <w:rPr>
          <w:rFonts w:eastAsia="Times New Roman"/>
          <w:sz w:val="40"/>
          <w:szCs w:val="40"/>
          <w:lang w:val="fr-FR"/>
        </w:rPr>
      </w:pPr>
    </w:p>
    <w:p w:rsidR="002A6057" w:rsidRPr="002A6057" w:rsidRDefault="002A6057" w:rsidP="002A6057">
      <w:pPr>
        <w:pStyle w:val="Overskrift1"/>
        <w:rPr>
          <w:rStyle w:val="apple-converted-space"/>
          <w:rFonts w:cstheme="majorHAnsi"/>
          <w:color w:val="333333"/>
          <w:sz w:val="40"/>
          <w:szCs w:val="40"/>
          <w:shd w:val="clear" w:color="auto" w:fill="FFFFFF"/>
          <w:lang w:val="en-US"/>
        </w:rPr>
      </w:pPr>
      <w:r w:rsidRPr="002A6057">
        <w:rPr>
          <w:rFonts w:eastAsia="Times New Roman"/>
          <w:sz w:val="40"/>
          <w:szCs w:val="40"/>
          <w:lang w:val="en-US"/>
        </w:rPr>
        <w:t>Call for papers</w:t>
      </w:r>
    </w:p>
    <w:p w:rsidR="009D7753" w:rsidRPr="002A6057" w:rsidRDefault="00F532EC" w:rsidP="002A6057">
      <w:pPr>
        <w:pStyle w:val="Tittel"/>
        <w:jc w:val="center"/>
        <w:rPr>
          <w:lang w:val="en-US"/>
        </w:rPr>
      </w:pPr>
      <w:r w:rsidRPr="002A6057">
        <w:rPr>
          <w:lang w:val="en-US"/>
        </w:rPr>
        <w:t xml:space="preserve">From heterotopias to </w:t>
      </w:r>
      <w:proofErr w:type="spellStart"/>
      <w:r w:rsidRPr="002A6057">
        <w:rPr>
          <w:lang w:val="en-US"/>
        </w:rPr>
        <w:t>heterochronias</w:t>
      </w:r>
      <w:proofErr w:type="spellEnd"/>
    </w:p>
    <w:p w:rsidR="002A6057" w:rsidRPr="00365CA0" w:rsidRDefault="002A6057" w:rsidP="002A6057">
      <w:pPr>
        <w:pStyle w:val="Standard"/>
        <w:ind w:right="720"/>
        <w:jc w:val="center"/>
        <w:rPr>
          <w:rFonts w:asciiTheme="majorHAnsi" w:hAnsiTheme="majorHAnsi" w:cstheme="majorHAnsi"/>
          <w:lang w:val="en-US"/>
        </w:rPr>
      </w:pPr>
      <w:r w:rsidRPr="00365CA0">
        <w:rPr>
          <w:rFonts w:asciiTheme="majorHAnsi" w:hAnsiTheme="majorHAnsi" w:cstheme="majorHAnsi"/>
          <w:lang w:val="en-US"/>
        </w:rPr>
        <w:t xml:space="preserve">Joint PhD-Seminar, </w:t>
      </w:r>
      <w:r w:rsidRPr="00365CA0">
        <w:rPr>
          <w:rFonts w:asciiTheme="majorHAnsi" w:hAnsiTheme="majorHAnsi" w:cstheme="majorHAnsi"/>
          <w:i/>
          <w:lang w:val="en-US"/>
        </w:rPr>
        <w:t>Copenhagen Doctoral School in Cultural Studies</w:t>
      </w:r>
      <w:r w:rsidRPr="00365CA0">
        <w:rPr>
          <w:rFonts w:asciiTheme="majorHAnsi" w:hAnsiTheme="majorHAnsi" w:cstheme="majorHAnsi"/>
          <w:lang w:val="en-US"/>
        </w:rPr>
        <w:t xml:space="preserve"> and</w:t>
      </w:r>
    </w:p>
    <w:p w:rsidR="002A6057" w:rsidRDefault="002A6057" w:rsidP="002A6057">
      <w:pPr>
        <w:pStyle w:val="Standard"/>
        <w:ind w:right="720"/>
        <w:jc w:val="center"/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</w:pPr>
      <w:r w:rsidRPr="00365CA0">
        <w:rPr>
          <w:rStyle w:val="Utheving"/>
          <w:rFonts w:asciiTheme="majorHAnsi" w:hAnsiTheme="majorHAnsi" w:cstheme="majorHAnsi"/>
          <w:bCs/>
          <w:color w:val="333333"/>
          <w:shd w:val="clear" w:color="auto" w:fill="FFFFFF"/>
          <w:lang w:val="en-US"/>
        </w:rPr>
        <w:t>Text, Image, Sound, Space</w:t>
      </w:r>
      <w:r w:rsidRPr="00365CA0">
        <w:rPr>
          <w:rStyle w:val="apple-converted-space"/>
          <w:rFonts w:asciiTheme="majorHAnsi" w:hAnsiTheme="majorHAnsi" w:cstheme="majorHAnsi"/>
          <w:color w:val="333333"/>
          <w:shd w:val="clear" w:color="auto" w:fill="FFFFFF"/>
          <w:lang w:val="en-US"/>
        </w:rPr>
        <w:t>, Norwegian Researcher School in the Humanities</w:t>
      </w:r>
    </w:p>
    <w:p w:rsidR="00355AD2" w:rsidRPr="002A6057" w:rsidRDefault="002A6057" w:rsidP="002A6057">
      <w:pPr>
        <w:jc w:val="center"/>
        <w:rPr>
          <w:rFonts w:asciiTheme="majorHAnsi" w:hAnsiTheme="majorHAnsi" w:cstheme="majorHAnsi"/>
          <w:sz w:val="22"/>
          <w:lang w:val="en-US"/>
        </w:rPr>
      </w:pPr>
      <w:r>
        <w:rPr>
          <w:rFonts w:asciiTheme="majorHAnsi" w:hAnsiTheme="majorHAnsi" w:cstheme="majorHAnsi"/>
          <w:sz w:val="22"/>
          <w:lang w:val="en-US"/>
        </w:rPr>
        <w:t>A</w:t>
      </w:r>
      <w:r w:rsidR="00355AD2" w:rsidRPr="002A6057">
        <w:rPr>
          <w:rFonts w:asciiTheme="majorHAnsi" w:hAnsiTheme="majorHAnsi" w:cstheme="majorHAnsi"/>
          <w:sz w:val="22"/>
          <w:lang w:val="en-US"/>
        </w:rPr>
        <w:t>pril</w:t>
      </w:r>
      <w:r>
        <w:rPr>
          <w:rFonts w:asciiTheme="majorHAnsi" w:hAnsiTheme="majorHAnsi" w:cstheme="majorHAnsi"/>
          <w:sz w:val="22"/>
          <w:lang w:val="en-US"/>
        </w:rPr>
        <w:t xml:space="preserve"> </w:t>
      </w:r>
      <w:r w:rsidRPr="002A6057">
        <w:rPr>
          <w:rFonts w:asciiTheme="majorHAnsi" w:hAnsiTheme="majorHAnsi" w:cstheme="majorHAnsi"/>
          <w:sz w:val="22"/>
          <w:lang w:val="en-US"/>
        </w:rPr>
        <w:t>28-30</w:t>
      </w:r>
      <w:r>
        <w:rPr>
          <w:rFonts w:asciiTheme="majorHAnsi" w:hAnsiTheme="majorHAnsi" w:cstheme="majorHAnsi"/>
          <w:sz w:val="22"/>
          <w:lang w:val="en-US"/>
        </w:rPr>
        <w:t>,</w:t>
      </w:r>
      <w:r w:rsidRPr="002A6057">
        <w:rPr>
          <w:rFonts w:asciiTheme="majorHAnsi" w:hAnsiTheme="majorHAnsi" w:cstheme="majorHAnsi"/>
          <w:sz w:val="22"/>
          <w:lang w:val="en-US"/>
        </w:rPr>
        <w:t xml:space="preserve"> </w:t>
      </w:r>
      <w:r w:rsidR="00355AD2" w:rsidRPr="002A6057">
        <w:rPr>
          <w:rFonts w:asciiTheme="majorHAnsi" w:hAnsiTheme="majorHAnsi" w:cstheme="majorHAnsi"/>
          <w:sz w:val="22"/>
          <w:lang w:val="en-US"/>
        </w:rPr>
        <w:t>2020</w:t>
      </w:r>
    </w:p>
    <w:p w:rsidR="00355AD2" w:rsidRPr="00355AD2" w:rsidRDefault="00355AD2" w:rsidP="00355AD2">
      <w:pPr>
        <w:rPr>
          <w:lang w:val="en-US"/>
        </w:rPr>
      </w:pPr>
    </w:p>
    <w:p w:rsidR="00230D2C" w:rsidRDefault="00355AD2" w:rsidP="00FA2D59">
      <w:pPr>
        <w:rPr>
          <w:lang w:val="en-US"/>
        </w:rPr>
      </w:pPr>
      <w:r>
        <w:rPr>
          <w:lang w:val="en-US"/>
        </w:rPr>
        <w:t xml:space="preserve">“Time is out of joint”. </w:t>
      </w:r>
      <w:r w:rsidR="00230D2C">
        <w:rPr>
          <w:lang w:val="en-US"/>
        </w:rPr>
        <w:t xml:space="preserve">Non-human time </w:t>
      </w:r>
      <w:r w:rsidR="00DB6035">
        <w:rPr>
          <w:lang w:val="en-US"/>
        </w:rPr>
        <w:t xml:space="preserve">is </w:t>
      </w:r>
      <w:r>
        <w:rPr>
          <w:lang w:val="en-US"/>
        </w:rPr>
        <w:t>the order of the day</w:t>
      </w:r>
      <w:r w:rsidR="004B7230">
        <w:rPr>
          <w:lang w:val="en-US"/>
        </w:rPr>
        <w:t>, be it the fatal geological time of the Anthropocene or the nanoseconds of the algorithms informing our mediated realities</w:t>
      </w:r>
      <w:r>
        <w:rPr>
          <w:lang w:val="en-US"/>
        </w:rPr>
        <w:t>.</w:t>
      </w:r>
      <w:r w:rsidR="004B7230">
        <w:rPr>
          <w:lang w:val="en-US"/>
        </w:rPr>
        <w:t xml:space="preserve"> </w:t>
      </w:r>
      <w:r w:rsidR="001C144C">
        <w:rPr>
          <w:lang w:val="en-US"/>
        </w:rPr>
        <w:t>B</w:t>
      </w:r>
      <w:r w:rsidR="0049605E">
        <w:rPr>
          <w:lang w:val="en-US"/>
        </w:rPr>
        <w:t xml:space="preserve">eset </w:t>
      </w:r>
      <w:r w:rsidR="00DB6035">
        <w:rPr>
          <w:lang w:val="en-US"/>
        </w:rPr>
        <w:t xml:space="preserve">by temporalities beyond </w:t>
      </w:r>
      <w:r w:rsidR="00F93138">
        <w:rPr>
          <w:lang w:val="en-US"/>
        </w:rPr>
        <w:t xml:space="preserve">the </w:t>
      </w:r>
      <w:r w:rsidR="00DB6035">
        <w:rPr>
          <w:lang w:val="en-US"/>
        </w:rPr>
        <w:t>sensorial and cognitive bandwidth</w:t>
      </w:r>
      <w:r w:rsidR="00D27DFB">
        <w:rPr>
          <w:lang w:val="en-US"/>
        </w:rPr>
        <w:t xml:space="preserve"> of humans</w:t>
      </w:r>
      <w:r w:rsidR="004B7230">
        <w:rPr>
          <w:lang w:val="en-US"/>
        </w:rPr>
        <w:t>,</w:t>
      </w:r>
      <w:r w:rsidR="00FA2D59">
        <w:rPr>
          <w:lang w:val="en-US"/>
        </w:rPr>
        <w:t xml:space="preserve"> the </w:t>
      </w:r>
      <w:r w:rsidR="004B7230">
        <w:rPr>
          <w:lang w:val="en-US"/>
        </w:rPr>
        <w:t xml:space="preserve">challenges facing the work of culture </w:t>
      </w:r>
      <w:r w:rsidR="0049605E">
        <w:rPr>
          <w:lang w:val="en-US"/>
        </w:rPr>
        <w:t>today</w:t>
      </w:r>
      <w:r w:rsidR="004B7230">
        <w:rPr>
          <w:lang w:val="en-US"/>
        </w:rPr>
        <w:t xml:space="preserve"> </w:t>
      </w:r>
      <w:r w:rsidR="001C144C">
        <w:rPr>
          <w:lang w:val="en-US"/>
        </w:rPr>
        <w:t xml:space="preserve">echo </w:t>
      </w:r>
      <w:r w:rsidR="0049605E">
        <w:rPr>
          <w:lang w:val="en-US"/>
        </w:rPr>
        <w:t xml:space="preserve">those </w:t>
      </w:r>
      <w:r w:rsidR="004B7230">
        <w:rPr>
          <w:lang w:val="en-US"/>
        </w:rPr>
        <w:t xml:space="preserve">of Swift’s </w:t>
      </w:r>
      <w:r w:rsidR="0049605E">
        <w:rPr>
          <w:lang w:val="en-US"/>
        </w:rPr>
        <w:t xml:space="preserve">proverbial </w:t>
      </w:r>
      <w:r w:rsidR="004B7230">
        <w:rPr>
          <w:lang w:val="en-US"/>
        </w:rPr>
        <w:t>hero</w:t>
      </w:r>
      <w:r w:rsidR="00D27DFB">
        <w:rPr>
          <w:lang w:val="en-US"/>
        </w:rPr>
        <w:t xml:space="preserve"> – </w:t>
      </w:r>
      <w:r w:rsidR="00DB6035">
        <w:rPr>
          <w:lang w:val="en-US"/>
        </w:rPr>
        <w:t>latter-day Gullivers</w:t>
      </w:r>
      <w:r w:rsidR="004B7230">
        <w:rPr>
          <w:lang w:val="en-US"/>
        </w:rPr>
        <w:t xml:space="preserve">, we are </w:t>
      </w:r>
      <w:r w:rsidR="00FA2D59">
        <w:rPr>
          <w:lang w:val="en-US"/>
        </w:rPr>
        <w:t>too fast or too slow, too big or too small.</w:t>
      </w:r>
    </w:p>
    <w:p w:rsidR="00D27DFB" w:rsidRDefault="00F532EC">
      <w:pPr>
        <w:rPr>
          <w:lang w:val="en-US"/>
        </w:rPr>
      </w:pPr>
      <w:r>
        <w:rPr>
          <w:lang w:val="en-US"/>
        </w:rPr>
        <w:t>Inextricably linked to the notion of borders and growth, culture</w:t>
      </w:r>
      <w:r w:rsidR="004B7230">
        <w:rPr>
          <w:lang w:val="en-US"/>
        </w:rPr>
        <w:t>s</w:t>
      </w:r>
      <w:r>
        <w:rPr>
          <w:lang w:val="en-US"/>
        </w:rPr>
        <w:t xml:space="preserve"> </w:t>
      </w:r>
      <w:r w:rsidR="004B7230">
        <w:rPr>
          <w:lang w:val="en-US"/>
        </w:rPr>
        <w:t xml:space="preserve">are </w:t>
      </w:r>
      <w:r>
        <w:rPr>
          <w:lang w:val="en-US"/>
        </w:rPr>
        <w:t xml:space="preserve">recognized by the way </w:t>
      </w:r>
      <w:r w:rsidR="004B7230">
        <w:rPr>
          <w:lang w:val="en-US"/>
        </w:rPr>
        <w:t xml:space="preserve">they </w:t>
      </w:r>
      <w:r>
        <w:rPr>
          <w:lang w:val="en-US"/>
        </w:rPr>
        <w:t>shape space</w:t>
      </w:r>
      <w:r w:rsidR="00355AD2">
        <w:rPr>
          <w:lang w:val="en-US"/>
        </w:rPr>
        <w:t>s</w:t>
      </w:r>
      <w:r w:rsidR="0049605E">
        <w:rPr>
          <w:lang w:val="en-US"/>
        </w:rPr>
        <w:t xml:space="preserve"> and finalize </w:t>
      </w:r>
      <w:r>
        <w:rPr>
          <w:lang w:val="en-US"/>
        </w:rPr>
        <w:t>the</w:t>
      </w:r>
      <w:r w:rsidR="00355AD2">
        <w:rPr>
          <w:lang w:val="en-US"/>
        </w:rPr>
        <w:t xml:space="preserve"> temporal horizons</w:t>
      </w:r>
      <w:r>
        <w:rPr>
          <w:lang w:val="en-US"/>
        </w:rPr>
        <w:t xml:space="preserve"> </w:t>
      </w:r>
      <w:r w:rsidR="00355AD2">
        <w:rPr>
          <w:lang w:val="en-US"/>
        </w:rPr>
        <w:t xml:space="preserve">under which </w:t>
      </w:r>
      <w:r w:rsidR="0049605E">
        <w:rPr>
          <w:lang w:val="en-US"/>
        </w:rPr>
        <w:t xml:space="preserve">they </w:t>
      </w:r>
      <w:r w:rsidR="00355AD2">
        <w:rPr>
          <w:lang w:val="en-US"/>
        </w:rPr>
        <w:t>exist</w:t>
      </w:r>
      <w:r w:rsidR="001C144C">
        <w:rPr>
          <w:lang w:val="en-US"/>
        </w:rPr>
        <w:t xml:space="preserve"> – </w:t>
      </w:r>
      <w:r w:rsidR="00D27DFB">
        <w:rPr>
          <w:lang w:val="en-US"/>
        </w:rPr>
        <w:t xml:space="preserve">this is </w:t>
      </w:r>
      <w:r w:rsidR="001C144C">
        <w:rPr>
          <w:lang w:val="en-US"/>
        </w:rPr>
        <w:t>the construction of life worlds and communities</w:t>
      </w:r>
      <w:r w:rsidR="004F5647">
        <w:rPr>
          <w:lang w:val="en-US"/>
        </w:rPr>
        <w:t xml:space="preserve"> and the raw material of artistic creation and investigation</w:t>
      </w:r>
      <w:r w:rsidR="00355AD2">
        <w:rPr>
          <w:lang w:val="en-US"/>
        </w:rPr>
        <w:t xml:space="preserve">. </w:t>
      </w:r>
      <w:r w:rsidR="00CA70C9">
        <w:rPr>
          <w:lang w:val="en-US"/>
        </w:rPr>
        <w:t>I</w:t>
      </w:r>
      <w:r w:rsidR="0049605E">
        <w:rPr>
          <w:lang w:val="en-US"/>
        </w:rPr>
        <w:t xml:space="preserve">n the final account the work of culture </w:t>
      </w:r>
      <w:r w:rsidR="00D27DFB">
        <w:rPr>
          <w:lang w:val="en-US"/>
        </w:rPr>
        <w:t xml:space="preserve">is </w:t>
      </w:r>
      <w:r w:rsidR="0049605E">
        <w:rPr>
          <w:lang w:val="en-US"/>
        </w:rPr>
        <w:t xml:space="preserve">the production and maintenance </w:t>
      </w:r>
      <w:r w:rsidR="00355AD2">
        <w:rPr>
          <w:lang w:val="en-US"/>
        </w:rPr>
        <w:t xml:space="preserve">of forms of </w:t>
      </w:r>
      <w:r w:rsidR="001C144C" w:rsidRPr="00F532EC">
        <w:rPr>
          <w:lang w:val="en-US"/>
        </w:rPr>
        <w:t>space-ti</w:t>
      </w:r>
      <w:r w:rsidR="001C144C">
        <w:rPr>
          <w:lang w:val="en-US"/>
        </w:rPr>
        <w:t xml:space="preserve">me continuums, </w:t>
      </w:r>
      <w:r w:rsidR="00CA70C9">
        <w:rPr>
          <w:lang w:val="en-US"/>
        </w:rPr>
        <w:t xml:space="preserve">thus </w:t>
      </w:r>
      <w:r w:rsidR="001C144C">
        <w:rPr>
          <w:lang w:val="en-US"/>
        </w:rPr>
        <w:t xml:space="preserve">literature and the arts provide </w:t>
      </w:r>
      <w:r w:rsidR="00D27DFB">
        <w:rPr>
          <w:lang w:val="en-US"/>
        </w:rPr>
        <w:t>privileged meta-space</w:t>
      </w:r>
      <w:r w:rsidR="003F13E2">
        <w:rPr>
          <w:lang w:val="en-US"/>
        </w:rPr>
        <w:t>s</w:t>
      </w:r>
      <w:r w:rsidR="00D27DFB">
        <w:rPr>
          <w:lang w:val="en-US"/>
        </w:rPr>
        <w:t xml:space="preserve"> for the development of tools to </w:t>
      </w:r>
      <w:r w:rsidR="00E5195D">
        <w:rPr>
          <w:lang w:val="en-US"/>
        </w:rPr>
        <w:t xml:space="preserve">map and </w:t>
      </w:r>
      <w:r w:rsidR="00D27DFB">
        <w:rPr>
          <w:lang w:val="en-US"/>
        </w:rPr>
        <w:t xml:space="preserve">navigate </w:t>
      </w:r>
      <w:r w:rsidR="003F13E2">
        <w:rPr>
          <w:lang w:val="en-US"/>
        </w:rPr>
        <w:t xml:space="preserve">the </w:t>
      </w:r>
      <w:proofErr w:type="spellStart"/>
      <w:r w:rsidR="003F13E2">
        <w:rPr>
          <w:lang w:val="en-US"/>
        </w:rPr>
        <w:t>chronotopes</w:t>
      </w:r>
      <w:proofErr w:type="spellEnd"/>
      <w:r w:rsidR="003F13E2">
        <w:rPr>
          <w:lang w:val="en-US"/>
        </w:rPr>
        <w:t xml:space="preserve"> of </w:t>
      </w:r>
      <w:r w:rsidR="00D27DFB">
        <w:rPr>
          <w:lang w:val="en-US"/>
        </w:rPr>
        <w:t xml:space="preserve">cultural time-space. </w:t>
      </w:r>
    </w:p>
    <w:p w:rsidR="00E5195D" w:rsidRDefault="00355AD2" w:rsidP="00457ED8">
      <w:pPr>
        <w:rPr>
          <w:lang w:val="en-US"/>
        </w:rPr>
      </w:pPr>
      <w:r>
        <w:rPr>
          <w:lang w:val="en-US"/>
        </w:rPr>
        <w:t>In “The Time of the World Image”</w:t>
      </w:r>
      <w:r w:rsidR="0049605E">
        <w:rPr>
          <w:lang w:val="en-US"/>
        </w:rPr>
        <w:t xml:space="preserve"> Martin Heidegger famously </w:t>
      </w:r>
      <w:r w:rsidR="00457ED8">
        <w:rPr>
          <w:lang w:val="en-US"/>
        </w:rPr>
        <w:t xml:space="preserve">claimed that the </w:t>
      </w:r>
      <w:r w:rsidR="0049605E">
        <w:rPr>
          <w:lang w:val="en-US"/>
        </w:rPr>
        <w:t xml:space="preserve">epistemology </w:t>
      </w:r>
      <w:r w:rsidR="00457ED8">
        <w:rPr>
          <w:lang w:val="en-US"/>
        </w:rPr>
        <w:t xml:space="preserve">of modern </w:t>
      </w:r>
      <w:r w:rsidR="00F93138">
        <w:rPr>
          <w:lang w:val="en-US"/>
        </w:rPr>
        <w:t>rationality</w:t>
      </w:r>
      <w:r w:rsidR="00457ED8">
        <w:rPr>
          <w:lang w:val="en-US"/>
        </w:rPr>
        <w:t xml:space="preserve"> rested on the principle of </w:t>
      </w:r>
      <w:proofErr w:type="spellStart"/>
      <w:r w:rsidR="0049605E" w:rsidRPr="0049605E">
        <w:rPr>
          <w:i/>
          <w:lang w:val="en-US"/>
        </w:rPr>
        <w:t>representatio</w:t>
      </w:r>
      <w:proofErr w:type="spellEnd"/>
      <w:r w:rsidR="00457ED8">
        <w:rPr>
          <w:lang w:val="en-US"/>
        </w:rPr>
        <w:t xml:space="preserve"> – the world was a reality to </w:t>
      </w:r>
      <w:r w:rsidR="00CA70C9">
        <w:rPr>
          <w:lang w:val="en-US"/>
        </w:rPr>
        <w:t xml:space="preserve">be </w:t>
      </w:r>
      <w:r w:rsidR="00457ED8">
        <w:rPr>
          <w:lang w:val="en-US"/>
        </w:rPr>
        <w:t>measured, mapped and manipulated</w:t>
      </w:r>
      <w:r w:rsidR="00DD6E83">
        <w:rPr>
          <w:lang w:val="en-US"/>
        </w:rPr>
        <w:t>, and in the final account, objectified</w:t>
      </w:r>
      <w:r w:rsidR="003F13E2">
        <w:rPr>
          <w:lang w:val="en-US"/>
        </w:rPr>
        <w:t xml:space="preserve"> through representations</w:t>
      </w:r>
      <w:r w:rsidR="00457ED8">
        <w:rPr>
          <w:lang w:val="en-US"/>
        </w:rPr>
        <w:t xml:space="preserve">. If the homogenization of space </w:t>
      </w:r>
      <w:r w:rsidR="00F93138">
        <w:rPr>
          <w:lang w:val="en-US"/>
        </w:rPr>
        <w:t xml:space="preserve">and time </w:t>
      </w:r>
      <w:r w:rsidR="00457ED8">
        <w:rPr>
          <w:lang w:val="en-US"/>
        </w:rPr>
        <w:t xml:space="preserve">remains a hallmark of modern thought, the production of heterotopias, “different spaces”, was </w:t>
      </w:r>
      <w:r w:rsidR="00F93138">
        <w:rPr>
          <w:lang w:val="en-US"/>
        </w:rPr>
        <w:t xml:space="preserve">nevertheless </w:t>
      </w:r>
      <w:r w:rsidR="00594DD6">
        <w:rPr>
          <w:lang w:val="en-US"/>
        </w:rPr>
        <w:t xml:space="preserve">an </w:t>
      </w:r>
      <w:r w:rsidR="00457ED8">
        <w:rPr>
          <w:lang w:val="en-US"/>
        </w:rPr>
        <w:t>unavoidable byproduct – places</w:t>
      </w:r>
      <w:r w:rsidR="00594DD6">
        <w:rPr>
          <w:lang w:val="en-US"/>
        </w:rPr>
        <w:t xml:space="preserve"> </w:t>
      </w:r>
      <w:r w:rsidR="00E5195D">
        <w:rPr>
          <w:lang w:val="en-US"/>
        </w:rPr>
        <w:t xml:space="preserve">organized under </w:t>
      </w:r>
      <w:r w:rsidR="00457ED8">
        <w:rPr>
          <w:lang w:val="en-US"/>
        </w:rPr>
        <w:t xml:space="preserve">different </w:t>
      </w:r>
      <w:r w:rsidR="00E5195D">
        <w:rPr>
          <w:lang w:val="en-US"/>
        </w:rPr>
        <w:t xml:space="preserve">laws </w:t>
      </w:r>
      <w:r w:rsidR="00457ED8">
        <w:rPr>
          <w:lang w:val="en-US"/>
        </w:rPr>
        <w:t xml:space="preserve">than those of the </w:t>
      </w:r>
      <w:r w:rsidR="00DD6E83">
        <w:rPr>
          <w:lang w:val="en-US"/>
        </w:rPr>
        <w:t>pre</w:t>
      </w:r>
      <w:r w:rsidR="00594DD6">
        <w:rPr>
          <w:lang w:val="en-US"/>
        </w:rPr>
        <w:t xml:space="preserve">dominant </w:t>
      </w:r>
      <w:r w:rsidR="00DD6E83">
        <w:rPr>
          <w:lang w:val="en-US"/>
        </w:rPr>
        <w:t xml:space="preserve">scientific, political and economic </w:t>
      </w:r>
      <w:r w:rsidR="00E5195D">
        <w:rPr>
          <w:lang w:val="en-US"/>
        </w:rPr>
        <w:t>practices</w:t>
      </w:r>
      <w:r w:rsidR="00457ED8">
        <w:rPr>
          <w:lang w:val="en-US"/>
        </w:rPr>
        <w:t>.</w:t>
      </w:r>
    </w:p>
    <w:p w:rsidR="004F5647" w:rsidRDefault="00DD6E83" w:rsidP="003F13E2">
      <w:pPr>
        <w:rPr>
          <w:lang w:val="en-US"/>
        </w:rPr>
      </w:pPr>
      <w:r>
        <w:rPr>
          <w:lang w:val="en-US"/>
        </w:rPr>
        <w:t xml:space="preserve">While the </w:t>
      </w:r>
      <w:r w:rsidR="00E5195D">
        <w:rPr>
          <w:lang w:val="en-US"/>
        </w:rPr>
        <w:t xml:space="preserve">protocols </w:t>
      </w:r>
      <w:r>
        <w:rPr>
          <w:lang w:val="en-US"/>
        </w:rPr>
        <w:t xml:space="preserve">of space </w:t>
      </w:r>
      <w:r w:rsidR="004F5647">
        <w:rPr>
          <w:lang w:val="en-US"/>
        </w:rPr>
        <w:t xml:space="preserve">and time </w:t>
      </w:r>
      <w:r>
        <w:rPr>
          <w:lang w:val="en-US"/>
        </w:rPr>
        <w:t xml:space="preserve">have always been a matter of </w:t>
      </w:r>
      <w:r w:rsidR="001A7DF3">
        <w:rPr>
          <w:lang w:val="en-US"/>
        </w:rPr>
        <w:t xml:space="preserve">content and strife </w:t>
      </w:r>
      <w:r>
        <w:rPr>
          <w:lang w:val="en-US"/>
        </w:rPr>
        <w:t>–</w:t>
      </w:r>
      <w:r w:rsidR="004F5647">
        <w:rPr>
          <w:lang w:val="en-US"/>
        </w:rPr>
        <w:t xml:space="preserve"> maps and clocks </w:t>
      </w:r>
      <w:r w:rsidR="001A7DF3">
        <w:rPr>
          <w:lang w:val="en-US"/>
        </w:rPr>
        <w:t xml:space="preserve">are </w:t>
      </w:r>
      <w:r w:rsidR="004F5647">
        <w:rPr>
          <w:lang w:val="en-US"/>
        </w:rPr>
        <w:t xml:space="preserve">technologies </w:t>
      </w:r>
      <w:r w:rsidR="001A7DF3">
        <w:rPr>
          <w:lang w:val="en-US"/>
        </w:rPr>
        <w:t xml:space="preserve">for imposing spatial </w:t>
      </w:r>
      <w:r w:rsidR="00E5195D">
        <w:rPr>
          <w:lang w:val="en-US"/>
        </w:rPr>
        <w:t xml:space="preserve">and temporal </w:t>
      </w:r>
      <w:r w:rsidR="001A7DF3">
        <w:rPr>
          <w:lang w:val="en-US"/>
        </w:rPr>
        <w:t xml:space="preserve">orders </w:t>
      </w:r>
      <w:r>
        <w:rPr>
          <w:lang w:val="en-US"/>
        </w:rPr>
        <w:t>–</w:t>
      </w:r>
      <w:r w:rsidR="001A7DF3">
        <w:rPr>
          <w:lang w:val="en-US"/>
        </w:rPr>
        <w:t xml:space="preserve"> the present</w:t>
      </w:r>
      <w:r>
        <w:rPr>
          <w:lang w:val="en-US"/>
        </w:rPr>
        <w:t xml:space="preserve"> </w:t>
      </w:r>
      <w:r w:rsidR="001A7DF3">
        <w:rPr>
          <w:lang w:val="en-US"/>
        </w:rPr>
        <w:t>predicament seems to be characterized by two main tendencies: the pervasive and precarious reality of processes beyond the scope of the human (anthropogen</w:t>
      </w:r>
      <w:r w:rsidR="004F5647">
        <w:rPr>
          <w:lang w:val="en-US"/>
        </w:rPr>
        <w:t>ic</w:t>
      </w:r>
      <w:r w:rsidR="001A7DF3">
        <w:rPr>
          <w:lang w:val="en-US"/>
        </w:rPr>
        <w:t xml:space="preserve"> </w:t>
      </w:r>
      <w:r w:rsidR="00CA70C9">
        <w:rPr>
          <w:lang w:val="en-US"/>
        </w:rPr>
        <w:t>geomorphology</w:t>
      </w:r>
      <w:r w:rsidR="001A7DF3">
        <w:rPr>
          <w:lang w:val="en-US"/>
        </w:rPr>
        <w:t xml:space="preserve"> and the temporalities </w:t>
      </w:r>
      <w:r w:rsidR="001A7DF3">
        <w:rPr>
          <w:lang w:val="en-US"/>
        </w:rPr>
        <w:lastRenderedPageBreak/>
        <w:t>of algorithmic governmentality), and the increasing complexities of experienced time</w:t>
      </w:r>
      <w:r w:rsidR="00E5195D">
        <w:rPr>
          <w:lang w:val="en-US"/>
        </w:rPr>
        <w:t>.</w:t>
      </w:r>
      <w:r w:rsidR="004F5647">
        <w:rPr>
          <w:lang w:val="en-US"/>
        </w:rPr>
        <w:t xml:space="preserve"> The temporalities that traverse our lives are becoming increasingly more difficult to negotiate.</w:t>
      </w:r>
    </w:p>
    <w:p w:rsidR="00D27DFB" w:rsidRDefault="003F13E2" w:rsidP="00D27DFB">
      <w:pPr>
        <w:rPr>
          <w:lang w:val="en-US"/>
        </w:rPr>
      </w:pPr>
      <w:r>
        <w:rPr>
          <w:lang w:val="en-US"/>
        </w:rPr>
        <w:t>Literature and art explore, map and experiment with the space in which we move and the time in which we exist.</w:t>
      </w:r>
      <w:r w:rsidR="004F5647">
        <w:rPr>
          <w:lang w:val="en-US"/>
        </w:rPr>
        <w:t xml:space="preserve"> If anything, contemporary art practices bear witness to the </w:t>
      </w:r>
      <w:proofErr w:type="spellStart"/>
      <w:r w:rsidR="004F5647">
        <w:rPr>
          <w:lang w:val="en-US"/>
        </w:rPr>
        <w:t>polytemporality</w:t>
      </w:r>
      <w:proofErr w:type="spellEnd"/>
      <w:r w:rsidR="004F5647">
        <w:rPr>
          <w:lang w:val="en-US"/>
        </w:rPr>
        <w:t xml:space="preserve"> of the present, the increasing heterogeneity of the </w:t>
      </w:r>
      <w:proofErr w:type="spellStart"/>
      <w:r w:rsidR="004F5647">
        <w:rPr>
          <w:lang w:val="en-US"/>
        </w:rPr>
        <w:t>timescapes</w:t>
      </w:r>
      <w:proofErr w:type="spellEnd"/>
      <w:r w:rsidR="004F5647">
        <w:rPr>
          <w:lang w:val="en-US"/>
        </w:rPr>
        <w:t xml:space="preserve"> we inhabit. </w:t>
      </w:r>
    </w:p>
    <w:p w:rsidR="0095145A" w:rsidRPr="0095145A" w:rsidRDefault="0095145A" w:rsidP="0095145A">
      <w:pPr>
        <w:rPr>
          <w:rFonts w:cs="Times New Roman"/>
          <w:lang w:val="en-US"/>
        </w:rPr>
      </w:pPr>
      <w:r w:rsidRPr="0095145A">
        <w:rPr>
          <w:rFonts w:cs="Times New Roman"/>
          <w:lang w:val="en-US"/>
        </w:rPr>
        <w:t>This provides the backdrop for our seminar as a possible analytical framework for capturing the specificit</w:t>
      </w:r>
      <w:r w:rsidR="008A370E">
        <w:rPr>
          <w:rFonts w:cs="Times New Roman"/>
          <w:lang w:val="en-US"/>
        </w:rPr>
        <w:t>ies</w:t>
      </w:r>
      <w:r w:rsidRPr="0095145A">
        <w:rPr>
          <w:rFonts w:cs="Times New Roman"/>
          <w:lang w:val="en-US"/>
        </w:rPr>
        <w:t xml:space="preserve"> of the aesthetic experience of </w:t>
      </w:r>
      <w:r w:rsidR="008A370E">
        <w:rPr>
          <w:rFonts w:cs="Times New Roman"/>
          <w:lang w:val="en-US"/>
        </w:rPr>
        <w:t xml:space="preserve">late modernity </w:t>
      </w:r>
      <w:r w:rsidRPr="0095145A">
        <w:rPr>
          <w:rFonts w:cs="Times New Roman"/>
          <w:lang w:val="en-US"/>
        </w:rPr>
        <w:t xml:space="preserve">and identifying the matters of concern that mark contemporary art and literature. </w:t>
      </w:r>
      <w:r w:rsidR="008A370E">
        <w:rPr>
          <w:rFonts w:cs="Times New Roman"/>
          <w:lang w:val="en-US"/>
        </w:rPr>
        <w:t xml:space="preserve">With </w:t>
      </w:r>
      <w:r w:rsidRPr="0095145A">
        <w:rPr>
          <w:rFonts w:cs="Times New Roman"/>
          <w:lang w:val="en-US"/>
        </w:rPr>
        <w:t xml:space="preserve">these perspectives as a starting point, </w:t>
      </w:r>
      <w:r w:rsidRPr="0095145A">
        <w:rPr>
          <w:rFonts w:cs="Times New Roman"/>
          <w:bCs/>
          <w:iCs/>
          <w:lang w:val="en-GB"/>
        </w:rPr>
        <w:t xml:space="preserve">participants are invited to reflect on notions of </w:t>
      </w:r>
      <w:r>
        <w:rPr>
          <w:rFonts w:cs="Times New Roman"/>
          <w:bCs/>
          <w:iCs/>
          <w:lang w:val="en-GB"/>
        </w:rPr>
        <w:t>the historical complexities of temporal and spatial form</w:t>
      </w:r>
      <w:r w:rsidRPr="0095145A">
        <w:rPr>
          <w:rFonts w:cs="Times New Roman"/>
          <w:bCs/>
          <w:iCs/>
          <w:lang w:val="en-GB"/>
        </w:rPr>
        <w:t xml:space="preserve"> and how these pertain to their dissertation subjects empirically, analytically or epistemologically. </w:t>
      </w:r>
    </w:p>
    <w:p w:rsidR="00EA79D1" w:rsidRPr="00EA79D1" w:rsidRDefault="00EA79D1" w:rsidP="00EA79D1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lang w:val="en-US"/>
        </w:rPr>
        <w:t>PhD students from TBLR member universities are invited to attend and present their work. In addition, the course will be open to a limited number of students from other universities. The number of participants is limited to 18.</w:t>
      </w:r>
    </w:p>
    <w:p w:rsidR="0095145A" w:rsidRPr="0095145A" w:rsidRDefault="0095145A" w:rsidP="00D27DFB">
      <w:pPr>
        <w:rPr>
          <w:lang w:val="en-US"/>
        </w:rPr>
      </w:pPr>
    </w:p>
    <w:p w:rsidR="004F5647" w:rsidRPr="00EA79D1" w:rsidRDefault="00D27DFB" w:rsidP="00EA79D1">
      <w:pPr>
        <w:spacing w:line="240" w:lineRule="auto"/>
        <w:rPr>
          <w:b/>
          <w:lang w:val="en-US"/>
        </w:rPr>
      </w:pPr>
      <w:r w:rsidRPr="00EA79D1">
        <w:rPr>
          <w:b/>
          <w:lang w:val="en-US"/>
        </w:rPr>
        <w:t xml:space="preserve">Key-note speakers: </w:t>
      </w:r>
    </w:p>
    <w:p w:rsidR="002A6057" w:rsidRPr="002A6057" w:rsidRDefault="002A6057" w:rsidP="00EA79D1">
      <w:pPr>
        <w:spacing w:line="240" w:lineRule="auto"/>
        <w:rPr>
          <w:rFonts w:asciiTheme="majorHAnsi" w:hAnsiTheme="majorHAnsi" w:cstheme="majorHAnsi"/>
          <w:lang w:val="en-US"/>
        </w:rPr>
      </w:pPr>
      <w:r w:rsidRPr="002A6057">
        <w:rPr>
          <w:rFonts w:asciiTheme="majorHAnsi" w:hAnsiTheme="majorHAnsi" w:cstheme="majorHAnsi"/>
          <w:lang w:val="en-US"/>
        </w:rPr>
        <w:t xml:space="preserve">Nicolas </w:t>
      </w:r>
      <w:proofErr w:type="spellStart"/>
      <w:r w:rsidRPr="002A6057">
        <w:rPr>
          <w:rFonts w:asciiTheme="majorHAnsi" w:hAnsiTheme="majorHAnsi" w:cstheme="majorHAnsi"/>
          <w:lang w:val="en-US"/>
        </w:rPr>
        <w:t>Bourriaud</w:t>
      </w:r>
      <w:proofErr w:type="spellEnd"/>
      <w:r w:rsidRPr="002A6057">
        <w:rPr>
          <w:rFonts w:asciiTheme="majorHAnsi" w:hAnsiTheme="majorHAnsi" w:cstheme="majorHAnsi"/>
          <w:lang w:val="en-US"/>
        </w:rPr>
        <w:t xml:space="preserve">: </w:t>
      </w:r>
      <w:r w:rsidRPr="002A6057">
        <w:rPr>
          <w:lang w:val="en-US"/>
        </w:rPr>
        <w:t>(tbc</w:t>
      </w:r>
      <w:r w:rsidRPr="002A6057">
        <w:rPr>
          <w:rFonts w:asciiTheme="majorHAnsi" w:hAnsiTheme="majorHAnsi" w:cstheme="majorHAnsi"/>
          <w:lang w:val="en-US"/>
        </w:rPr>
        <w:t>)</w:t>
      </w:r>
    </w:p>
    <w:p w:rsidR="002A6057" w:rsidRPr="00CA70C9" w:rsidRDefault="002A6057" w:rsidP="00EA79D1">
      <w:pPr>
        <w:spacing w:line="240" w:lineRule="auto"/>
        <w:rPr>
          <w:rFonts w:asciiTheme="majorHAnsi" w:hAnsiTheme="majorHAnsi" w:cstheme="majorHAnsi"/>
          <w:lang w:val="en-US"/>
        </w:rPr>
      </w:pPr>
      <w:r w:rsidRPr="00CA70C9">
        <w:rPr>
          <w:rFonts w:asciiTheme="majorHAnsi" w:hAnsiTheme="majorHAnsi" w:cstheme="majorHAnsi"/>
          <w:lang w:val="en-US"/>
        </w:rPr>
        <w:t>Wolfgang Ernst (tbc)</w:t>
      </w:r>
    </w:p>
    <w:p w:rsidR="002A6057" w:rsidRPr="002A6057" w:rsidRDefault="002A6057" w:rsidP="00EA79D1">
      <w:pPr>
        <w:spacing w:line="240" w:lineRule="auto"/>
        <w:rPr>
          <w:rFonts w:asciiTheme="majorHAnsi" w:hAnsiTheme="majorHAnsi" w:cstheme="majorHAnsi"/>
          <w:lang w:val="en-US"/>
        </w:rPr>
      </w:pPr>
      <w:r w:rsidRPr="002A6057">
        <w:rPr>
          <w:rFonts w:asciiTheme="majorHAnsi" w:hAnsiTheme="majorHAnsi" w:cstheme="majorHAnsi"/>
          <w:lang w:val="en-US"/>
        </w:rPr>
        <w:t xml:space="preserve">Antoinette </w:t>
      </w:r>
      <w:proofErr w:type="spellStart"/>
      <w:r w:rsidRPr="002A6057">
        <w:rPr>
          <w:rFonts w:asciiTheme="majorHAnsi" w:hAnsiTheme="majorHAnsi" w:cstheme="majorHAnsi"/>
          <w:lang w:val="en-US"/>
        </w:rPr>
        <w:t>Rouvroy</w:t>
      </w:r>
      <w:proofErr w:type="spellEnd"/>
      <w:r w:rsidRPr="002A6057">
        <w:rPr>
          <w:rFonts w:asciiTheme="majorHAnsi" w:hAnsiTheme="majorHAnsi" w:cstheme="majorHAnsi"/>
          <w:lang w:val="en-US"/>
        </w:rPr>
        <w:t xml:space="preserve"> (tbc)</w:t>
      </w:r>
    </w:p>
    <w:p w:rsidR="0095145A" w:rsidRPr="002A6057" w:rsidRDefault="0095145A" w:rsidP="00D27DFB">
      <w:pPr>
        <w:rPr>
          <w:lang w:val="en-US"/>
        </w:rPr>
      </w:pPr>
    </w:p>
    <w:p w:rsidR="00D27DFB" w:rsidRPr="00EA79D1" w:rsidRDefault="00D27DFB" w:rsidP="00D27DFB">
      <w:pPr>
        <w:contextualSpacing/>
        <w:rPr>
          <w:rFonts w:cs="Times New Roman"/>
          <w:szCs w:val="24"/>
          <w:lang w:val="en-US"/>
        </w:rPr>
      </w:pPr>
      <w:r w:rsidRPr="00EA79D1">
        <w:rPr>
          <w:rFonts w:cs="Times New Roman"/>
          <w:b/>
          <w:szCs w:val="24"/>
          <w:lang w:val="en-US"/>
        </w:rPr>
        <w:t>Program:</w:t>
      </w:r>
      <w:r w:rsidRPr="00EA79D1">
        <w:rPr>
          <w:rFonts w:cs="Times New Roman"/>
          <w:szCs w:val="24"/>
          <w:lang w:val="en-US"/>
        </w:rPr>
        <w:t xml:space="preserve"> The program will consist of plenary lectures (45 minutes + 30 minutes of discussion) and group work. </w:t>
      </w:r>
    </w:p>
    <w:p w:rsidR="00EA79D1" w:rsidRPr="00EA79D1" w:rsidRDefault="00EA79D1" w:rsidP="002A6057">
      <w:pPr>
        <w:jc w:val="both"/>
        <w:rPr>
          <w:rFonts w:cs="Times New Roman"/>
          <w:b/>
          <w:lang w:val="en-US"/>
        </w:rPr>
      </w:pPr>
    </w:p>
    <w:p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Application Process: </w:t>
      </w:r>
      <w:r w:rsidRPr="00EA79D1">
        <w:rPr>
          <w:rFonts w:cs="Times New Roman"/>
          <w:lang w:val="en-US"/>
        </w:rPr>
        <w:t xml:space="preserve">Those who would like to attend should fill in the application form and submit a short draft of their paper by the </w:t>
      </w:r>
      <w:r w:rsidR="00EA79D1" w:rsidRPr="00EA79D1">
        <w:rPr>
          <w:rFonts w:cs="Times New Roman"/>
          <w:lang w:val="en-US"/>
        </w:rPr>
        <w:t>28</w:t>
      </w:r>
      <w:r w:rsidRPr="00EA79D1">
        <w:rPr>
          <w:rFonts w:cs="Times New Roman"/>
          <w:vertAlign w:val="superscript"/>
          <w:lang w:val="en-US"/>
        </w:rPr>
        <w:t>th</w:t>
      </w:r>
      <w:r w:rsidRPr="00EA79D1">
        <w:rPr>
          <w:rFonts w:cs="Times New Roman"/>
          <w:lang w:val="en-US"/>
        </w:rPr>
        <w:t xml:space="preserve"> of </w:t>
      </w:r>
      <w:r w:rsidR="00EA79D1" w:rsidRPr="00EA79D1">
        <w:rPr>
          <w:rFonts w:cs="Times New Roman"/>
          <w:lang w:val="en-US"/>
        </w:rPr>
        <w:t xml:space="preserve">February </w:t>
      </w:r>
      <w:r w:rsidRPr="00EA79D1">
        <w:rPr>
          <w:rFonts w:cs="Times New Roman"/>
          <w:lang w:val="en-US"/>
        </w:rPr>
        <w:t xml:space="preserve">latest (roughly 300 words). If the total number of applicants exceeds </w:t>
      </w:r>
      <w:r w:rsidR="00EA79D1" w:rsidRPr="00EA79D1">
        <w:rPr>
          <w:rFonts w:cs="Times New Roman"/>
          <w:lang w:val="en-US"/>
        </w:rPr>
        <w:t>18</w:t>
      </w:r>
      <w:r w:rsidRPr="00EA79D1">
        <w:rPr>
          <w:rFonts w:cs="Times New Roman"/>
          <w:lang w:val="en-US"/>
        </w:rPr>
        <w:t>, a selection will be made bas</w:t>
      </w:r>
      <w:r w:rsidR="00EA79D1" w:rsidRPr="00EA79D1">
        <w:rPr>
          <w:rFonts w:cs="Times New Roman"/>
          <w:lang w:val="en-US"/>
        </w:rPr>
        <w:t>ed</w:t>
      </w:r>
      <w:r w:rsidRPr="00EA79D1">
        <w:rPr>
          <w:rFonts w:cs="Times New Roman"/>
          <w:lang w:val="en-US"/>
        </w:rPr>
        <w:t xml:space="preserve"> o</w:t>
      </w:r>
      <w:r w:rsidR="00EA79D1" w:rsidRPr="00EA79D1">
        <w:rPr>
          <w:rFonts w:cs="Times New Roman"/>
          <w:lang w:val="en-US"/>
        </w:rPr>
        <w:t>n</w:t>
      </w:r>
      <w:r w:rsidRPr="00EA79D1">
        <w:rPr>
          <w:rFonts w:cs="Times New Roman"/>
          <w:lang w:val="en-US"/>
        </w:rPr>
        <w:t xml:space="preserve"> relevance, previous participation in the TBLR program, affiliation and status of PhD training</w:t>
      </w:r>
      <w:r w:rsidR="00EA79D1" w:rsidRPr="00EA79D1">
        <w:rPr>
          <w:rFonts w:cs="Times New Roman"/>
          <w:lang w:val="en-US"/>
        </w:rPr>
        <w:t>.</w:t>
      </w:r>
      <w:r w:rsidRPr="00EA79D1">
        <w:rPr>
          <w:rFonts w:cs="Times New Roman"/>
          <w:lang w:val="en-US"/>
        </w:rPr>
        <w:t xml:space="preserve"> </w:t>
      </w:r>
      <w:r w:rsidR="00EA79D1" w:rsidRPr="00EA79D1">
        <w:rPr>
          <w:rFonts w:cs="Times New Roman"/>
          <w:lang w:val="en-US"/>
        </w:rPr>
        <w:t>E</w:t>
      </w:r>
      <w:r w:rsidRPr="00EA79D1">
        <w:rPr>
          <w:rFonts w:cs="Times New Roman"/>
          <w:lang w:val="en-US"/>
        </w:rPr>
        <w:t xml:space="preserve">arly applications will </w:t>
      </w:r>
      <w:r w:rsidR="00EA79D1" w:rsidRPr="00EA79D1">
        <w:rPr>
          <w:rFonts w:cs="Times New Roman"/>
          <w:lang w:val="en-US"/>
        </w:rPr>
        <w:t xml:space="preserve">also </w:t>
      </w:r>
      <w:r w:rsidRPr="00EA79D1">
        <w:rPr>
          <w:rFonts w:cs="Times New Roman"/>
          <w:lang w:val="en-US"/>
        </w:rPr>
        <w:t xml:space="preserve">be prioritized. </w:t>
      </w:r>
    </w:p>
    <w:p w:rsidR="002A6057" w:rsidRPr="00EA79D1" w:rsidRDefault="002A6057" w:rsidP="002A6057">
      <w:pPr>
        <w:spacing w:after="300"/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>Program:</w:t>
      </w:r>
      <w:r w:rsidRPr="00EA79D1">
        <w:rPr>
          <w:rFonts w:cs="Times New Roman"/>
          <w:lang w:val="en-US"/>
        </w:rPr>
        <w:t xml:space="preserve"> The program will consist of plenary key-note lectures (45-minute presentation, 45-minute discussion) and group work. Participant papers will be presented in a conventional conference setting (15-minute presentation, 15-minute discussion). In addition, there will be text reading sessions. Participants can choose between presenting their own work or a theoretical text for a text session.</w:t>
      </w:r>
    </w:p>
    <w:p w:rsidR="002A6057" w:rsidRPr="00EA79D1" w:rsidRDefault="002A6057" w:rsidP="002A6057">
      <w:pPr>
        <w:jc w:val="both"/>
        <w:rPr>
          <w:rFonts w:cs="Times New Roman"/>
          <w:lang w:val="en-US" w:eastAsia="nb-NO"/>
        </w:rPr>
      </w:pPr>
      <w:r w:rsidRPr="00EA79D1">
        <w:rPr>
          <w:rFonts w:cs="Times New Roman"/>
          <w:b/>
          <w:lang w:val="en-US" w:eastAsia="nb-NO"/>
        </w:rPr>
        <w:t>Working language</w:t>
      </w:r>
      <w:r w:rsidRPr="00EA79D1">
        <w:rPr>
          <w:rFonts w:cs="Times New Roman"/>
          <w:lang w:val="en-US" w:eastAsia="nb-NO"/>
        </w:rPr>
        <w:t xml:space="preserve">: English. </w:t>
      </w:r>
    </w:p>
    <w:p w:rsidR="002A6057" w:rsidRPr="00EA79D1" w:rsidRDefault="002A6057" w:rsidP="002A6057">
      <w:pPr>
        <w:jc w:val="both"/>
        <w:rPr>
          <w:rFonts w:cs="Times New Roman"/>
          <w:lang w:val="en-US" w:eastAsia="nb-NO"/>
        </w:rPr>
      </w:pPr>
      <w:r w:rsidRPr="00EA79D1">
        <w:rPr>
          <w:rFonts w:cs="Times New Roman"/>
          <w:b/>
          <w:lang w:val="en-US"/>
        </w:rPr>
        <w:t>Credits: 2/</w:t>
      </w:r>
      <w:r w:rsidRPr="00EA79D1">
        <w:rPr>
          <w:rFonts w:cs="Times New Roman"/>
          <w:b/>
          <w:lang w:val="en-US" w:eastAsia="nb-NO"/>
        </w:rPr>
        <w:t>5</w:t>
      </w:r>
      <w:r w:rsidRPr="00EA79D1">
        <w:rPr>
          <w:rFonts w:cs="Times New Roman"/>
          <w:lang w:val="en-US" w:eastAsia="nb-NO"/>
        </w:rPr>
        <w:t xml:space="preserve"> ECTS. Participation and presentation will result in 2 ECTS, working over and submitting and editing version of the presentation (10-12 pages) after the seminar, will yield an </w:t>
      </w:r>
      <w:r w:rsidRPr="00EA79D1">
        <w:rPr>
          <w:rFonts w:cs="Times New Roman"/>
          <w:lang w:val="en-US" w:eastAsia="nb-NO"/>
        </w:rPr>
        <w:lastRenderedPageBreak/>
        <w:t xml:space="preserve">additional 3 </w:t>
      </w:r>
      <w:proofErr w:type="spellStart"/>
      <w:r w:rsidRPr="00EA79D1">
        <w:rPr>
          <w:rFonts w:cs="Times New Roman"/>
          <w:lang w:val="en-US" w:eastAsia="nb-NO"/>
        </w:rPr>
        <w:t>ECTS.Signed</w:t>
      </w:r>
      <w:proofErr w:type="spellEnd"/>
      <w:r w:rsidRPr="00EA79D1">
        <w:rPr>
          <w:rFonts w:cs="Times New Roman"/>
          <w:lang w:val="en-US" w:eastAsia="nb-NO"/>
        </w:rPr>
        <w:t xml:space="preserve"> and authorized course diplomas will be bestowed upon each PhD student participant on completion of the course. </w:t>
      </w:r>
    </w:p>
    <w:p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Hotel: </w:t>
      </w:r>
      <w:r w:rsidRPr="00EA79D1">
        <w:rPr>
          <w:rFonts w:cs="Times New Roman"/>
          <w:lang w:val="en-US"/>
        </w:rPr>
        <w:t xml:space="preserve">Hotel reservations will be made by the participants themselves. Up to </w:t>
      </w:r>
      <w:r w:rsidR="00EA79D1" w:rsidRPr="00EA79D1">
        <w:rPr>
          <w:rFonts w:cs="Times New Roman"/>
          <w:lang w:val="en-US"/>
        </w:rPr>
        <w:t>four</w:t>
      </w:r>
      <w:r w:rsidRPr="00EA79D1">
        <w:rPr>
          <w:rFonts w:cs="Times New Roman"/>
          <w:lang w:val="en-US"/>
        </w:rPr>
        <w:t xml:space="preserve"> nights will be reimbursed (up to </w:t>
      </w:r>
      <w:r w:rsidR="00EA79D1" w:rsidRPr="00EA79D1">
        <w:rPr>
          <w:rFonts w:cs="Times New Roman"/>
          <w:lang w:val="en-US"/>
        </w:rPr>
        <w:t>1</w:t>
      </w:r>
      <w:r w:rsidRPr="00EA79D1">
        <w:rPr>
          <w:rFonts w:cs="Times New Roman"/>
          <w:lang w:val="en-US"/>
        </w:rPr>
        <w:t xml:space="preserve">00 </w:t>
      </w:r>
      <w:r w:rsidR="00EA79D1" w:rsidRPr="00EA79D1">
        <w:rPr>
          <w:rFonts w:cs="Times New Roman"/>
          <w:lang w:val="en-US"/>
        </w:rPr>
        <w:t xml:space="preserve">euro </w:t>
      </w:r>
      <w:r w:rsidRPr="00EA79D1">
        <w:rPr>
          <w:rFonts w:cs="Times New Roman"/>
          <w:lang w:val="en-US"/>
        </w:rPr>
        <w:t>per night) for students from the institutions participating in TBLR.</w:t>
      </w:r>
    </w:p>
    <w:p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Meals: </w:t>
      </w:r>
      <w:r w:rsidR="00EA79D1">
        <w:rPr>
          <w:rFonts w:cs="Times New Roman"/>
          <w:lang w:val="en-US"/>
        </w:rPr>
        <w:t>Lunch every day and d</w:t>
      </w:r>
      <w:r w:rsidRPr="00EA79D1">
        <w:rPr>
          <w:rFonts w:cs="Times New Roman"/>
          <w:lang w:val="en-US"/>
        </w:rPr>
        <w:t xml:space="preserve">inner </w:t>
      </w:r>
      <w:r w:rsidR="00FF2988">
        <w:rPr>
          <w:rFonts w:cs="Times New Roman"/>
          <w:lang w:val="en-US"/>
        </w:rPr>
        <w:t>Tuesday and Wednesday nights</w:t>
      </w:r>
      <w:r w:rsidRPr="00EA79D1">
        <w:rPr>
          <w:rFonts w:cs="Times New Roman"/>
          <w:lang w:val="en-US"/>
        </w:rPr>
        <w:t>.</w:t>
      </w:r>
    </w:p>
    <w:p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>Travel:</w:t>
      </w:r>
      <w:r w:rsidRPr="00EA79D1">
        <w:rPr>
          <w:rFonts w:cs="Times New Roman"/>
          <w:lang w:val="en-US"/>
        </w:rPr>
        <w:t xml:space="preserve"> PhD students are expected to cover their own travel expenses. </w:t>
      </w:r>
    </w:p>
    <w:p w:rsidR="002A6057" w:rsidRPr="00EA79D1" w:rsidRDefault="002A6057" w:rsidP="002A6057">
      <w:pPr>
        <w:jc w:val="both"/>
        <w:rPr>
          <w:rFonts w:cs="Times New Roman"/>
          <w:lang w:val="en-US"/>
        </w:rPr>
      </w:pPr>
      <w:r w:rsidRPr="00EA79D1">
        <w:rPr>
          <w:rFonts w:cs="Times New Roman"/>
          <w:b/>
          <w:lang w:val="en-US"/>
        </w:rPr>
        <w:t xml:space="preserve">Texts: </w:t>
      </w:r>
      <w:r w:rsidRPr="00EA79D1">
        <w:rPr>
          <w:rFonts w:cs="Times New Roman"/>
          <w:lang w:val="en-US"/>
        </w:rPr>
        <w:t xml:space="preserve">Reading materials will be made available to the participants by Dropbox no later than a month before the seminar. The reading list will include texts by: </w:t>
      </w:r>
      <w:r w:rsidRPr="00EA79D1">
        <w:rPr>
          <w:rFonts w:cs="Times New Roman"/>
          <w:b/>
          <w:lang w:val="en-US"/>
        </w:rPr>
        <w:t>(yet to be specified)</w:t>
      </w:r>
    </w:p>
    <w:p w:rsidR="003567AF" w:rsidRDefault="003567AF">
      <w:pPr>
        <w:rPr>
          <w:rFonts w:cs="Times New Roman"/>
          <w:b/>
          <w:szCs w:val="24"/>
          <w:lang w:val="en-US"/>
        </w:rPr>
      </w:pPr>
      <w:bookmarkStart w:id="0" w:name="_GoBack"/>
      <w:bookmarkEnd w:id="0"/>
    </w:p>
    <w:sectPr w:rsidR="003567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EC"/>
    <w:rsid w:val="001A7DF3"/>
    <w:rsid w:val="001C144C"/>
    <w:rsid w:val="001E1630"/>
    <w:rsid w:val="00230D2C"/>
    <w:rsid w:val="00291D99"/>
    <w:rsid w:val="002A6057"/>
    <w:rsid w:val="00355AD2"/>
    <w:rsid w:val="003567AF"/>
    <w:rsid w:val="003F13E2"/>
    <w:rsid w:val="00405181"/>
    <w:rsid w:val="00457ED8"/>
    <w:rsid w:val="0049605E"/>
    <w:rsid w:val="004B7230"/>
    <w:rsid w:val="004F5647"/>
    <w:rsid w:val="00594DD6"/>
    <w:rsid w:val="00685C72"/>
    <w:rsid w:val="00872539"/>
    <w:rsid w:val="008A370E"/>
    <w:rsid w:val="008D1943"/>
    <w:rsid w:val="0095145A"/>
    <w:rsid w:val="00AA0C80"/>
    <w:rsid w:val="00C97C02"/>
    <w:rsid w:val="00CA70C9"/>
    <w:rsid w:val="00D27DFB"/>
    <w:rsid w:val="00D529CB"/>
    <w:rsid w:val="00DB6035"/>
    <w:rsid w:val="00DD6E83"/>
    <w:rsid w:val="00E5195D"/>
    <w:rsid w:val="00EA79D1"/>
    <w:rsid w:val="00F532EC"/>
    <w:rsid w:val="00F93138"/>
    <w:rsid w:val="00FA2D5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3B3F"/>
  <w15:chartTrackingRefBased/>
  <w15:docId w15:val="{051515E6-4A5C-4E08-B5C4-C9F9B17F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55A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55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treet-address">
    <w:name w:val="street-address"/>
    <w:basedOn w:val="Standardskriftforavsnitt"/>
    <w:rsid w:val="00D27DFB"/>
  </w:style>
  <w:style w:type="character" w:customStyle="1" w:styleId="postal-code">
    <w:name w:val="postal-code"/>
    <w:basedOn w:val="Standardskriftforavsnitt"/>
    <w:rsid w:val="00D27DFB"/>
  </w:style>
  <w:style w:type="character" w:customStyle="1" w:styleId="locality">
    <w:name w:val="locality"/>
    <w:basedOn w:val="Standardskriftforavsnitt"/>
    <w:rsid w:val="00D27DFB"/>
  </w:style>
  <w:style w:type="character" w:styleId="Hyperkobling">
    <w:name w:val="Hyperlink"/>
    <w:basedOn w:val="Standardskriftforavsnitt"/>
    <w:uiPriority w:val="99"/>
    <w:unhideWhenUsed/>
    <w:rsid w:val="002A6057"/>
    <w:rPr>
      <w:color w:val="0563C1" w:themeColor="hyperlink"/>
      <w:u w:val="single"/>
    </w:rPr>
  </w:style>
  <w:style w:type="paragraph" w:customStyle="1" w:styleId="Standard">
    <w:name w:val="Standard"/>
    <w:rsid w:val="002A60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2"/>
      <w:bdr w:val="nil"/>
      <w:lang w:eastAsia="nb-NO"/>
    </w:rPr>
  </w:style>
  <w:style w:type="character" w:styleId="Utheving">
    <w:name w:val="Emphasis"/>
    <w:basedOn w:val="Standardskriftforavsnitt"/>
    <w:uiPriority w:val="20"/>
    <w:qFormat/>
    <w:rsid w:val="002A6057"/>
    <w:rPr>
      <w:i/>
      <w:iCs/>
    </w:rPr>
  </w:style>
  <w:style w:type="character" w:customStyle="1" w:styleId="apple-converted-space">
    <w:name w:val="apple-converted-space"/>
    <w:basedOn w:val="Standardskriftforavsnitt"/>
    <w:rsid w:val="002A6057"/>
  </w:style>
  <w:style w:type="character" w:styleId="Sterk">
    <w:name w:val="Strong"/>
    <w:uiPriority w:val="22"/>
    <w:qFormat/>
    <w:rsid w:val="002A6057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2A6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60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Kommentator</dc:creator>
  <cp:keywords/>
  <dc:description/>
  <cp:lastModifiedBy>Knut Ove Eliassen</cp:lastModifiedBy>
  <cp:revision>2</cp:revision>
  <dcterms:created xsi:type="dcterms:W3CDTF">2020-01-31T11:50:00Z</dcterms:created>
  <dcterms:modified xsi:type="dcterms:W3CDTF">2020-01-31T11:50:00Z</dcterms:modified>
</cp:coreProperties>
</file>